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704996" w14:textId="0A975461" w:rsidR="00D662BC" w:rsidRPr="00D662BC" w:rsidRDefault="00D662BC" w:rsidP="00D662BC">
      <w:pPr>
        <w:jc w:val="center"/>
        <w:rPr>
          <w:rFonts w:ascii="Arial" w:hAnsi="Arial" w:cs="Arial"/>
          <w:b/>
          <w:bCs/>
        </w:rPr>
      </w:pPr>
      <w:bookmarkStart w:id="0" w:name="_heading=h.v338pkgyovzg" w:colFirst="0" w:colLast="0"/>
      <w:bookmarkEnd w:id="0"/>
      <w:r w:rsidRPr="00D662BC">
        <w:rPr>
          <w:rFonts w:ascii="Arial" w:hAnsi="Arial" w:cs="Arial"/>
          <w:b/>
          <w:bCs/>
        </w:rPr>
        <w:t>ANEXO II</w:t>
      </w:r>
    </w:p>
    <w:p w14:paraId="6699F2E1" w14:textId="17B4DF00" w:rsidR="00C51705" w:rsidRPr="00D662BC" w:rsidRDefault="00000000" w:rsidP="00D662BC">
      <w:pPr>
        <w:jc w:val="center"/>
        <w:rPr>
          <w:rFonts w:ascii="Arial" w:hAnsi="Arial" w:cs="Arial"/>
          <w:b/>
          <w:bCs/>
        </w:rPr>
      </w:pPr>
      <w:r w:rsidRPr="00D662BC">
        <w:rPr>
          <w:rFonts w:ascii="Arial" w:hAnsi="Arial" w:cs="Arial"/>
          <w:b/>
          <w:bCs/>
        </w:rPr>
        <w:t xml:space="preserve">TERMO DE REFERÊNCIA PARA </w:t>
      </w:r>
      <w:r w:rsidR="00D662BC" w:rsidRPr="00D662BC">
        <w:rPr>
          <w:rFonts w:ascii="Arial" w:hAnsi="Arial" w:cs="Arial"/>
          <w:b/>
          <w:bCs/>
        </w:rPr>
        <w:t>AQUISIÇÃO DE</w:t>
      </w:r>
      <w:r w:rsidRPr="00D662BC">
        <w:rPr>
          <w:rFonts w:ascii="Arial" w:hAnsi="Arial" w:cs="Arial"/>
          <w:b/>
          <w:bCs/>
        </w:rPr>
        <w:t xml:space="preserve"> VEÍCULO</w:t>
      </w:r>
    </w:p>
    <w:p w14:paraId="3B0798E0" w14:textId="77777777" w:rsidR="00C51705" w:rsidRDefault="00000000">
      <w:pPr>
        <w:spacing w:line="276" w:lineRule="auto"/>
        <w:jc w:val="center"/>
        <w:rPr>
          <w:rFonts w:ascii="Arial" w:eastAsia="Arial" w:hAnsi="Arial" w:cs="Arial"/>
          <w:sz w:val="22"/>
          <w:szCs w:val="22"/>
        </w:rPr>
      </w:pPr>
      <w:r>
        <w:rPr>
          <w:rFonts w:ascii="Arial" w:eastAsia="Arial" w:hAnsi="Arial" w:cs="Arial"/>
          <w:b/>
          <w:bCs/>
          <w:sz w:val="22"/>
          <w:szCs w:val="22"/>
        </w:rPr>
        <w:t>Secretaria Municipal de Fazenda, Finanças e Desenvolvimento Econômico</w:t>
      </w:r>
    </w:p>
    <w:p w14:paraId="2D809BDF" w14:textId="77777777" w:rsidR="00C51705" w:rsidRDefault="00000000">
      <w:pPr>
        <w:pBdr>
          <w:top w:val="nil"/>
          <w:left w:val="nil"/>
          <w:bottom w:val="nil"/>
          <w:right w:val="nil"/>
          <w:between w:val="nil"/>
        </w:pBdr>
        <w:spacing w:before="120"/>
        <w:jc w:val="center"/>
        <w:rPr>
          <w:rFonts w:ascii="Arial" w:eastAsia="Arial" w:hAnsi="Arial" w:cs="Arial"/>
          <w:color w:val="000000"/>
          <w:sz w:val="22"/>
          <w:szCs w:val="22"/>
        </w:rPr>
      </w:pPr>
      <w:r>
        <w:rPr>
          <w:rFonts w:ascii="Arial" w:eastAsia="Arial" w:hAnsi="Arial" w:cs="Arial"/>
          <w:color w:val="000000"/>
          <w:sz w:val="22"/>
          <w:szCs w:val="22"/>
        </w:rPr>
        <w:t xml:space="preserve">Processo Administrativo nº </w:t>
      </w:r>
      <w:r>
        <w:rPr>
          <w:rFonts w:ascii="Arial" w:eastAsia="Arial" w:hAnsi="Arial" w:cs="Arial"/>
          <w:sz w:val="22"/>
          <w:szCs w:val="22"/>
        </w:rPr>
        <w:t>0666/2026</w:t>
      </w:r>
    </w:p>
    <w:p w14:paraId="39E89354" w14:textId="77777777" w:rsidR="00C51705" w:rsidRDefault="00000000">
      <w:pPr>
        <w:pBdr>
          <w:top w:val="nil"/>
          <w:left w:val="nil"/>
          <w:bottom w:val="nil"/>
          <w:right w:val="nil"/>
          <w:between w:val="nil"/>
        </w:pBdr>
        <w:spacing w:before="120"/>
        <w:jc w:val="center"/>
        <w:rPr>
          <w:rFonts w:ascii="Arial" w:eastAsia="Arial" w:hAnsi="Arial" w:cs="Arial"/>
          <w:color w:val="000000"/>
          <w:sz w:val="22"/>
          <w:szCs w:val="22"/>
        </w:rPr>
      </w:pPr>
      <w:r>
        <w:rPr>
          <w:rFonts w:ascii="Arial" w:eastAsia="Arial" w:hAnsi="Arial" w:cs="Arial"/>
          <w:color w:val="000000"/>
          <w:sz w:val="22"/>
          <w:szCs w:val="22"/>
        </w:rPr>
        <w:t xml:space="preserve">Pedido de Aquisição nº </w:t>
      </w:r>
      <w:r>
        <w:rPr>
          <w:rFonts w:ascii="Arial" w:eastAsia="Arial" w:hAnsi="Arial" w:cs="Arial"/>
          <w:sz w:val="22"/>
          <w:szCs w:val="22"/>
        </w:rPr>
        <w:t>002</w:t>
      </w:r>
      <w:r>
        <w:rPr>
          <w:rFonts w:ascii="Arial" w:eastAsia="Arial" w:hAnsi="Arial" w:cs="Arial"/>
          <w:color w:val="000000"/>
          <w:sz w:val="22"/>
          <w:szCs w:val="22"/>
        </w:rPr>
        <w:t>/202</w:t>
      </w:r>
      <w:r>
        <w:rPr>
          <w:rFonts w:ascii="Arial" w:eastAsia="Arial" w:hAnsi="Arial" w:cs="Arial"/>
          <w:sz w:val="22"/>
          <w:szCs w:val="22"/>
        </w:rPr>
        <w:t>6</w:t>
      </w:r>
    </w:p>
    <w:p w14:paraId="2A68C4C6" w14:textId="77777777" w:rsidR="00C51705" w:rsidRDefault="00000000">
      <w:pPr>
        <w:spacing w:after="120"/>
        <w:rPr>
          <w:rFonts w:ascii="Arial" w:eastAsia="Arial" w:hAnsi="Arial" w:cs="Arial"/>
          <w:b/>
          <w:bCs/>
          <w:sz w:val="22"/>
          <w:szCs w:val="22"/>
        </w:rPr>
      </w:pPr>
      <w:r>
        <w:rPr>
          <w:rFonts w:ascii="Arial" w:eastAsia="Arial" w:hAnsi="Arial" w:cs="Arial"/>
          <w:b/>
          <w:bCs/>
          <w:sz w:val="22"/>
          <w:szCs w:val="22"/>
        </w:rPr>
        <w:t>ÓRGÃO SOLICITANTE</w:t>
      </w:r>
    </w:p>
    <w:p w14:paraId="1051AFCE" w14:textId="77777777" w:rsidR="00C51705" w:rsidRDefault="00000000">
      <w:pPr>
        <w:rPr>
          <w:rFonts w:ascii="Arial" w:eastAsia="Arial" w:hAnsi="Arial" w:cs="Arial"/>
          <w:b/>
          <w:bCs/>
          <w:sz w:val="22"/>
          <w:szCs w:val="22"/>
        </w:rPr>
      </w:pPr>
      <w:r>
        <w:rPr>
          <w:rFonts w:ascii="Arial" w:eastAsia="Arial" w:hAnsi="Arial" w:cs="Arial"/>
          <w:b/>
          <w:bCs/>
          <w:sz w:val="22"/>
          <w:szCs w:val="22"/>
        </w:rPr>
        <w:t>Secretaria Municipal de Fazenda, Finanças e Desenvolvimento Econômico</w:t>
      </w:r>
    </w:p>
    <w:p w14:paraId="28D23D71" w14:textId="77777777" w:rsidR="00C51705" w:rsidRDefault="00C51705">
      <w:pPr>
        <w:rPr>
          <w:rFonts w:ascii="Arial" w:eastAsia="Arial" w:hAnsi="Arial" w:cs="Arial"/>
          <w:b/>
          <w:bCs/>
          <w:color w:val="FFFFFF"/>
          <w:sz w:val="22"/>
          <w:szCs w:val="22"/>
        </w:rPr>
      </w:pPr>
    </w:p>
    <w:p w14:paraId="248BD618" w14:textId="025141B5" w:rsidR="00C51705" w:rsidRDefault="00000000">
      <w:pPr>
        <w:numPr>
          <w:ilvl w:val="0"/>
          <w:numId w:val="7"/>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b/>
          <w:bCs/>
          <w:color w:val="000000"/>
          <w:sz w:val="22"/>
          <w:szCs w:val="22"/>
        </w:rPr>
        <w:t>OBJETO –</w:t>
      </w:r>
      <w:r>
        <w:rPr>
          <w:rFonts w:ascii="Arial" w:eastAsia="Arial" w:hAnsi="Arial" w:cs="Arial"/>
          <w:sz w:val="22"/>
          <w:szCs w:val="22"/>
        </w:rPr>
        <w:t xml:space="preserve"> Aquisição de 01 (um) veículo 0</w:t>
      </w:r>
      <w:r w:rsidR="00170FC8">
        <w:rPr>
          <w:rFonts w:ascii="Arial" w:eastAsia="Arial" w:hAnsi="Arial" w:cs="Arial"/>
          <w:sz w:val="22"/>
          <w:szCs w:val="22"/>
        </w:rPr>
        <w:t xml:space="preserve"> </w:t>
      </w:r>
      <w:r>
        <w:rPr>
          <w:rFonts w:ascii="Arial" w:eastAsia="Arial" w:hAnsi="Arial" w:cs="Arial"/>
          <w:sz w:val="22"/>
          <w:szCs w:val="22"/>
        </w:rPr>
        <w:t xml:space="preserve">km que será destinado ao Sorteio do IPTU de 2025. </w:t>
      </w:r>
    </w:p>
    <w:p w14:paraId="23A1197B" w14:textId="77777777" w:rsidR="00C51705" w:rsidRDefault="00C51705">
      <w:pPr>
        <w:pBdr>
          <w:top w:val="nil"/>
          <w:left w:val="nil"/>
          <w:bottom w:val="nil"/>
          <w:right w:val="nil"/>
          <w:between w:val="nil"/>
        </w:pBdr>
        <w:rPr>
          <w:rFonts w:ascii="Arial" w:eastAsia="Arial" w:hAnsi="Arial" w:cs="Arial"/>
          <w:sz w:val="22"/>
          <w:szCs w:val="22"/>
        </w:rPr>
      </w:pPr>
    </w:p>
    <w:p w14:paraId="765B5773" w14:textId="77777777" w:rsidR="00C51705" w:rsidRDefault="00000000">
      <w:pPr>
        <w:pBdr>
          <w:top w:val="nil"/>
          <w:left w:val="nil"/>
          <w:bottom w:val="nil"/>
          <w:right w:val="nil"/>
          <w:between w:val="nil"/>
        </w:pBdr>
        <w:rPr>
          <w:rFonts w:ascii="Arial" w:eastAsia="Arial" w:hAnsi="Arial" w:cs="Arial"/>
          <w:b/>
          <w:bCs/>
          <w:color w:val="000000"/>
          <w:sz w:val="22"/>
          <w:szCs w:val="22"/>
        </w:rPr>
      </w:pPr>
      <w:r>
        <w:rPr>
          <w:rFonts w:ascii="Arial" w:eastAsia="Arial" w:hAnsi="Arial" w:cs="Arial"/>
          <w:b/>
          <w:bCs/>
          <w:sz w:val="22"/>
          <w:szCs w:val="22"/>
        </w:rPr>
        <w:t xml:space="preserve">    1.1 </w:t>
      </w:r>
      <w:r>
        <w:rPr>
          <w:rFonts w:ascii="Arial" w:eastAsia="Arial" w:hAnsi="Arial" w:cs="Arial"/>
          <w:b/>
          <w:bCs/>
          <w:color w:val="000000"/>
          <w:sz w:val="22"/>
          <w:szCs w:val="22"/>
        </w:rPr>
        <w:t>Especificações e quantidades</w:t>
      </w:r>
    </w:p>
    <w:tbl>
      <w:tblPr>
        <w:tblStyle w:val="a"/>
        <w:tblW w:w="8430" w:type="dxa"/>
        <w:tblInd w:w="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0"/>
        <w:gridCol w:w="1530"/>
        <w:gridCol w:w="3975"/>
        <w:gridCol w:w="2025"/>
      </w:tblGrid>
      <w:tr w:rsidR="00C51705" w14:paraId="3AA516D7" w14:textId="77777777">
        <w:tc>
          <w:tcPr>
            <w:tcW w:w="900" w:type="dxa"/>
            <w:shd w:val="clear" w:color="auto" w:fill="auto"/>
            <w:vAlign w:val="center"/>
          </w:tcPr>
          <w:p w14:paraId="2936D9D4" w14:textId="77777777" w:rsidR="00C51705" w:rsidRDefault="00000000">
            <w:pPr>
              <w:pBdr>
                <w:top w:val="nil"/>
                <w:left w:val="nil"/>
                <w:bottom w:val="nil"/>
                <w:right w:val="nil"/>
                <w:between w:val="nil"/>
              </w:pBdr>
              <w:tabs>
                <w:tab w:val="left" w:pos="1517"/>
                <w:tab w:val="left" w:pos="1518"/>
              </w:tabs>
              <w:jc w:val="center"/>
              <w:rPr>
                <w:rFonts w:ascii="Arial" w:eastAsia="Arial" w:hAnsi="Arial" w:cs="Arial"/>
                <w:b/>
                <w:bCs/>
                <w:color w:val="000000"/>
                <w:sz w:val="22"/>
                <w:szCs w:val="22"/>
              </w:rPr>
            </w:pPr>
            <w:r>
              <w:rPr>
                <w:rFonts w:ascii="Arial" w:eastAsia="Arial" w:hAnsi="Arial" w:cs="Arial"/>
                <w:b/>
                <w:bCs/>
                <w:color w:val="000000"/>
                <w:sz w:val="22"/>
                <w:szCs w:val="22"/>
              </w:rPr>
              <w:t>ITEM</w:t>
            </w:r>
          </w:p>
        </w:tc>
        <w:tc>
          <w:tcPr>
            <w:tcW w:w="1530" w:type="dxa"/>
            <w:shd w:val="clear" w:color="auto" w:fill="auto"/>
            <w:vAlign w:val="center"/>
          </w:tcPr>
          <w:p w14:paraId="384F6804" w14:textId="77777777" w:rsidR="00C51705" w:rsidRDefault="00000000">
            <w:pPr>
              <w:pBdr>
                <w:top w:val="nil"/>
                <w:left w:val="nil"/>
                <w:bottom w:val="nil"/>
                <w:right w:val="nil"/>
                <w:between w:val="nil"/>
              </w:pBdr>
              <w:tabs>
                <w:tab w:val="left" w:pos="1517"/>
                <w:tab w:val="left" w:pos="1518"/>
              </w:tabs>
              <w:jc w:val="center"/>
              <w:rPr>
                <w:rFonts w:ascii="Arial" w:eastAsia="Arial" w:hAnsi="Arial" w:cs="Arial"/>
                <w:b/>
                <w:bCs/>
                <w:color w:val="000000"/>
                <w:sz w:val="22"/>
                <w:szCs w:val="22"/>
              </w:rPr>
            </w:pPr>
            <w:r>
              <w:rPr>
                <w:rFonts w:ascii="Arial" w:eastAsia="Arial" w:hAnsi="Arial" w:cs="Arial"/>
                <w:b/>
                <w:bCs/>
                <w:color w:val="000000"/>
                <w:sz w:val="22"/>
                <w:szCs w:val="22"/>
              </w:rPr>
              <w:t>CÓDIGO CATMAT</w:t>
            </w:r>
          </w:p>
        </w:tc>
        <w:tc>
          <w:tcPr>
            <w:tcW w:w="3975" w:type="dxa"/>
            <w:shd w:val="clear" w:color="auto" w:fill="auto"/>
            <w:vAlign w:val="center"/>
          </w:tcPr>
          <w:p w14:paraId="59563EAA" w14:textId="77777777" w:rsidR="00C51705" w:rsidRDefault="00000000">
            <w:pPr>
              <w:pBdr>
                <w:top w:val="nil"/>
                <w:left w:val="nil"/>
                <w:bottom w:val="nil"/>
                <w:right w:val="nil"/>
                <w:between w:val="nil"/>
              </w:pBdr>
              <w:tabs>
                <w:tab w:val="left" w:pos="1517"/>
                <w:tab w:val="left" w:pos="1518"/>
              </w:tabs>
              <w:jc w:val="center"/>
              <w:rPr>
                <w:rFonts w:ascii="Arial" w:eastAsia="Arial" w:hAnsi="Arial" w:cs="Arial"/>
                <w:b/>
                <w:bCs/>
                <w:color w:val="000000"/>
                <w:sz w:val="22"/>
                <w:szCs w:val="22"/>
              </w:rPr>
            </w:pPr>
            <w:r>
              <w:rPr>
                <w:rFonts w:ascii="Arial" w:eastAsia="Arial" w:hAnsi="Arial" w:cs="Arial"/>
                <w:b/>
                <w:bCs/>
                <w:color w:val="000000"/>
                <w:sz w:val="22"/>
                <w:szCs w:val="22"/>
              </w:rPr>
              <w:t>DESCRIÇÃO</w:t>
            </w:r>
          </w:p>
        </w:tc>
        <w:tc>
          <w:tcPr>
            <w:tcW w:w="2025" w:type="dxa"/>
            <w:shd w:val="clear" w:color="auto" w:fill="auto"/>
            <w:vAlign w:val="center"/>
          </w:tcPr>
          <w:p w14:paraId="5CAED819" w14:textId="77777777" w:rsidR="00C51705" w:rsidRDefault="00000000">
            <w:pPr>
              <w:pBdr>
                <w:top w:val="nil"/>
                <w:left w:val="nil"/>
                <w:bottom w:val="nil"/>
                <w:right w:val="nil"/>
                <w:between w:val="nil"/>
              </w:pBdr>
              <w:tabs>
                <w:tab w:val="left" w:pos="1517"/>
                <w:tab w:val="left" w:pos="1518"/>
              </w:tabs>
              <w:jc w:val="center"/>
              <w:rPr>
                <w:rFonts w:ascii="Arial" w:eastAsia="Arial" w:hAnsi="Arial" w:cs="Arial"/>
                <w:b/>
                <w:bCs/>
                <w:color w:val="000000"/>
                <w:sz w:val="22"/>
                <w:szCs w:val="22"/>
              </w:rPr>
            </w:pPr>
            <w:r>
              <w:rPr>
                <w:rFonts w:ascii="Arial" w:eastAsia="Arial" w:hAnsi="Arial" w:cs="Arial"/>
                <w:b/>
                <w:bCs/>
                <w:color w:val="000000"/>
                <w:sz w:val="22"/>
                <w:szCs w:val="22"/>
              </w:rPr>
              <w:t>QUANTIDADE</w:t>
            </w:r>
          </w:p>
        </w:tc>
      </w:tr>
      <w:tr w:rsidR="00C51705" w14:paraId="6E53C9A4" w14:textId="77777777">
        <w:trPr>
          <w:trHeight w:val="2021"/>
        </w:trPr>
        <w:tc>
          <w:tcPr>
            <w:tcW w:w="900" w:type="dxa"/>
            <w:shd w:val="clear" w:color="auto" w:fill="auto"/>
          </w:tcPr>
          <w:p w14:paraId="6A6A1530" w14:textId="77777777" w:rsidR="00C51705" w:rsidRDefault="00C51705">
            <w:pPr>
              <w:pBdr>
                <w:top w:val="nil"/>
                <w:left w:val="nil"/>
                <w:bottom w:val="nil"/>
                <w:right w:val="nil"/>
                <w:between w:val="nil"/>
              </w:pBdr>
              <w:tabs>
                <w:tab w:val="left" w:pos="1517"/>
                <w:tab w:val="left" w:pos="1518"/>
              </w:tabs>
              <w:jc w:val="center"/>
              <w:rPr>
                <w:rFonts w:ascii="Arial" w:eastAsia="Arial" w:hAnsi="Arial" w:cs="Arial"/>
                <w:sz w:val="22"/>
                <w:szCs w:val="22"/>
              </w:rPr>
            </w:pPr>
          </w:p>
          <w:p w14:paraId="02BBBF8A" w14:textId="77777777" w:rsidR="00C51705" w:rsidRDefault="00C51705">
            <w:pPr>
              <w:pBdr>
                <w:top w:val="nil"/>
                <w:left w:val="nil"/>
                <w:bottom w:val="nil"/>
                <w:right w:val="nil"/>
                <w:between w:val="nil"/>
              </w:pBdr>
              <w:tabs>
                <w:tab w:val="left" w:pos="1517"/>
                <w:tab w:val="left" w:pos="1518"/>
              </w:tabs>
              <w:jc w:val="center"/>
              <w:rPr>
                <w:rFonts w:ascii="Arial" w:eastAsia="Arial" w:hAnsi="Arial" w:cs="Arial"/>
                <w:sz w:val="22"/>
                <w:szCs w:val="22"/>
              </w:rPr>
            </w:pPr>
          </w:p>
          <w:p w14:paraId="77AFB03A" w14:textId="77777777" w:rsidR="00C51705" w:rsidRDefault="00C51705">
            <w:pPr>
              <w:pBdr>
                <w:top w:val="nil"/>
                <w:left w:val="nil"/>
                <w:bottom w:val="nil"/>
                <w:right w:val="nil"/>
                <w:between w:val="nil"/>
              </w:pBdr>
              <w:tabs>
                <w:tab w:val="left" w:pos="1517"/>
                <w:tab w:val="left" w:pos="1518"/>
              </w:tabs>
              <w:jc w:val="center"/>
              <w:rPr>
                <w:rFonts w:ascii="Arial" w:eastAsia="Arial" w:hAnsi="Arial" w:cs="Arial"/>
                <w:sz w:val="22"/>
                <w:szCs w:val="22"/>
              </w:rPr>
            </w:pPr>
          </w:p>
          <w:p w14:paraId="2A088986" w14:textId="77777777" w:rsidR="00C51705" w:rsidRDefault="00C51705">
            <w:pPr>
              <w:pBdr>
                <w:top w:val="nil"/>
                <w:left w:val="nil"/>
                <w:bottom w:val="nil"/>
                <w:right w:val="nil"/>
                <w:between w:val="nil"/>
              </w:pBdr>
              <w:tabs>
                <w:tab w:val="left" w:pos="1517"/>
                <w:tab w:val="left" w:pos="1518"/>
              </w:tabs>
              <w:jc w:val="center"/>
              <w:rPr>
                <w:rFonts w:ascii="Arial" w:eastAsia="Arial" w:hAnsi="Arial" w:cs="Arial"/>
                <w:sz w:val="22"/>
                <w:szCs w:val="22"/>
              </w:rPr>
            </w:pPr>
          </w:p>
          <w:p w14:paraId="2490AC2E" w14:textId="77777777" w:rsidR="00C51705" w:rsidRDefault="00000000">
            <w:pPr>
              <w:pBdr>
                <w:top w:val="nil"/>
                <w:left w:val="nil"/>
                <w:bottom w:val="nil"/>
                <w:right w:val="nil"/>
                <w:between w:val="nil"/>
              </w:pBdr>
              <w:tabs>
                <w:tab w:val="left" w:pos="1517"/>
                <w:tab w:val="left" w:pos="1518"/>
              </w:tabs>
              <w:jc w:val="center"/>
              <w:rPr>
                <w:rFonts w:ascii="Arial" w:eastAsia="Arial" w:hAnsi="Arial" w:cs="Arial"/>
                <w:color w:val="000000"/>
                <w:sz w:val="22"/>
                <w:szCs w:val="22"/>
              </w:rPr>
            </w:pPr>
            <w:r>
              <w:rPr>
                <w:rFonts w:ascii="Arial" w:eastAsia="Arial" w:hAnsi="Arial" w:cs="Arial"/>
                <w:sz w:val="22"/>
                <w:szCs w:val="22"/>
              </w:rPr>
              <w:t>01</w:t>
            </w:r>
          </w:p>
        </w:tc>
        <w:tc>
          <w:tcPr>
            <w:tcW w:w="1530" w:type="dxa"/>
            <w:shd w:val="clear" w:color="auto" w:fill="auto"/>
          </w:tcPr>
          <w:p w14:paraId="5D2A13A9" w14:textId="77777777" w:rsidR="00C51705" w:rsidRDefault="00C51705">
            <w:pPr>
              <w:pBdr>
                <w:top w:val="nil"/>
                <w:left w:val="nil"/>
                <w:bottom w:val="nil"/>
                <w:right w:val="nil"/>
                <w:between w:val="nil"/>
              </w:pBdr>
              <w:tabs>
                <w:tab w:val="left" w:pos="1517"/>
                <w:tab w:val="left" w:pos="1518"/>
              </w:tabs>
              <w:jc w:val="center"/>
              <w:rPr>
                <w:rFonts w:ascii="Arial" w:eastAsia="Arial" w:hAnsi="Arial" w:cs="Arial"/>
                <w:sz w:val="22"/>
                <w:szCs w:val="22"/>
              </w:rPr>
            </w:pPr>
          </w:p>
          <w:p w14:paraId="32412804" w14:textId="77777777" w:rsidR="00C51705" w:rsidRDefault="00C51705">
            <w:pPr>
              <w:pBdr>
                <w:top w:val="nil"/>
                <w:left w:val="nil"/>
                <w:bottom w:val="nil"/>
                <w:right w:val="nil"/>
                <w:between w:val="nil"/>
              </w:pBdr>
              <w:tabs>
                <w:tab w:val="left" w:pos="1517"/>
                <w:tab w:val="left" w:pos="1518"/>
              </w:tabs>
              <w:jc w:val="center"/>
              <w:rPr>
                <w:rFonts w:ascii="Arial" w:eastAsia="Arial" w:hAnsi="Arial" w:cs="Arial"/>
                <w:sz w:val="22"/>
                <w:szCs w:val="22"/>
              </w:rPr>
            </w:pPr>
          </w:p>
          <w:p w14:paraId="08A8F155" w14:textId="77777777" w:rsidR="00C51705" w:rsidRDefault="00C51705">
            <w:pPr>
              <w:pBdr>
                <w:top w:val="nil"/>
                <w:left w:val="nil"/>
                <w:bottom w:val="nil"/>
                <w:right w:val="nil"/>
                <w:between w:val="nil"/>
              </w:pBdr>
              <w:tabs>
                <w:tab w:val="left" w:pos="1517"/>
                <w:tab w:val="left" w:pos="1518"/>
              </w:tabs>
              <w:jc w:val="center"/>
              <w:rPr>
                <w:rFonts w:ascii="Arial" w:eastAsia="Arial" w:hAnsi="Arial" w:cs="Arial"/>
                <w:sz w:val="22"/>
                <w:szCs w:val="22"/>
              </w:rPr>
            </w:pPr>
          </w:p>
          <w:p w14:paraId="543EEF1E" w14:textId="77777777" w:rsidR="00C51705" w:rsidRDefault="00C51705">
            <w:pPr>
              <w:pBdr>
                <w:top w:val="nil"/>
                <w:left w:val="nil"/>
                <w:bottom w:val="nil"/>
                <w:right w:val="nil"/>
                <w:between w:val="nil"/>
              </w:pBdr>
              <w:tabs>
                <w:tab w:val="left" w:pos="1517"/>
                <w:tab w:val="left" w:pos="1518"/>
              </w:tabs>
              <w:jc w:val="center"/>
              <w:rPr>
                <w:rFonts w:ascii="Arial" w:eastAsia="Arial" w:hAnsi="Arial" w:cs="Arial"/>
                <w:sz w:val="22"/>
                <w:szCs w:val="22"/>
              </w:rPr>
            </w:pPr>
          </w:p>
          <w:p w14:paraId="0D68364E" w14:textId="77777777" w:rsidR="00C51705" w:rsidRDefault="00000000">
            <w:pPr>
              <w:pBdr>
                <w:top w:val="nil"/>
                <w:left w:val="nil"/>
                <w:bottom w:val="nil"/>
                <w:right w:val="nil"/>
                <w:between w:val="nil"/>
              </w:pBdr>
              <w:tabs>
                <w:tab w:val="left" w:pos="1517"/>
                <w:tab w:val="left" w:pos="1518"/>
              </w:tabs>
              <w:jc w:val="center"/>
              <w:rPr>
                <w:rFonts w:ascii="Arial" w:eastAsia="Arial" w:hAnsi="Arial" w:cs="Arial"/>
                <w:color w:val="000000"/>
                <w:sz w:val="22"/>
                <w:szCs w:val="22"/>
              </w:rPr>
            </w:pPr>
            <w:r>
              <w:rPr>
                <w:rFonts w:ascii="Arial" w:eastAsia="Arial" w:hAnsi="Arial" w:cs="Arial"/>
                <w:color w:val="000000"/>
                <w:sz w:val="22"/>
                <w:szCs w:val="22"/>
              </w:rPr>
              <w:t>601403</w:t>
            </w:r>
          </w:p>
        </w:tc>
        <w:tc>
          <w:tcPr>
            <w:tcW w:w="3975" w:type="dxa"/>
            <w:shd w:val="clear" w:color="auto" w:fill="auto"/>
            <w:tcMar>
              <w:top w:w="100" w:type="dxa"/>
              <w:left w:w="100" w:type="dxa"/>
              <w:bottom w:w="100" w:type="dxa"/>
              <w:right w:w="100" w:type="dxa"/>
            </w:tcMar>
          </w:tcPr>
          <w:p w14:paraId="71F81118" w14:textId="77777777" w:rsidR="00C51705" w:rsidRDefault="00000000">
            <w:pPr>
              <w:rPr>
                <w:rFonts w:ascii="Arial" w:eastAsia="Arial" w:hAnsi="Arial" w:cs="Arial"/>
                <w:sz w:val="22"/>
                <w:szCs w:val="22"/>
                <w:highlight w:val="white"/>
              </w:rPr>
            </w:pPr>
            <w:r>
              <w:rPr>
                <w:rFonts w:ascii="Arial" w:eastAsia="Arial" w:hAnsi="Arial" w:cs="Arial"/>
                <w:sz w:val="22"/>
                <w:szCs w:val="22"/>
                <w:highlight w:val="white"/>
              </w:rPr>
              <w:t>Veículo automotor com as seguintes especificações mínimas:</w:t>
            </w:r>
          </w:p>
          <w:p w14:paraId="54B4BFDA" w14:textId="77777777" w:rsidR="00C51705" w:rsidRDefault="00000000">
            <w:pPr>
              <w:numPr>
                <w:ilvl w:val="0"/>
                <w:numId w:val="2"/>
              </w:numPr>
              <w:pBdr>
                <w:top w:val="nil"/>
                <w:left w:val="nil"/>
                <w:bottom w:val="nil"/>
                <w:right w:val="nil"/>
                <w:between w:val="nil"/>
              </w:pBdr>
              <w:ind w:left="0" w:firstLine="0"/>
              <w:rPr>
                <w:rFonts w:ascii="Arial" w:eastAsia="Arial" w:hAnsi="Arial" w:cs="Arial"/>
                <w:color w:val="000000"/>
                <w:sz w:val="22"/>
                <w:szCs w:val="22"/>
                <w:highlight w:val="white"/>
              </w:rPr>
            </w:pPr>
            <w:r>
              <w:rPr>
                <w:rFonts w:ascii="Arial" w:eastAsia="Arial" w:hAnsi="Arial" w:cs="Arial"/>
                <w:color w:val="000000"/>
                <w:sz w:val="22"/>
                <w:szCs w:val="22"/>
                <w:highlight w:val="white"/>
              </w:rPr>
              <w:t>Cor branca;</w:t>
            </w:r>
          </w:p>
          <w:p w14:paraId="3530EB08" w14:textId="77777777" w:rsidR="00C51705" w:rsidRDefault="00000000">
            <w:pPr>
              <w:numPr>
                <w:ilvl w:val="0"/>
                <w:numId w:val="2"/>
              </w:numPr>
              <w:pBdr>
                <w:top w:val="nil"/>
                <w:left w:val="nil"/>
                <w:bottom w:val="nil"/>
                <w:right w:val="nil"/>
                <w:between w:val="nil"/>
              </w:pBdr>
              <w:ind w:left="0" w:firstLine="0"/>
              <w:rPr>
                <w:rFonts w:ascii="Arial" w:eastAsia="Arial" w:hAnsi="Arial" w:cs="Arial"/>
                <w:color w:val="000000"/>
                <w:sz w:val="22"/>
                <w:szCs w:val="22"/>
                <w:highlight w:val="white"/>
              </w:rPr>
            </w:pPr>
            <w:r>
              <w:rPr>
                <w:rFonts w:ascii="Arial" w:eastAsia="Arial" w:hAnsi="Arial" w:cs="Arial"/>
                <w:color w:val="000000"/>
                <w:sz w:val="22"/>
                <w:szCs w:val="22"/>
                <w:highlight w:val="white"/>
              </w:rPr>
              <w:t>Motorização 1.0;</w:t>
            </w:r>
          </w:p>
          <w:p w14:paraId="30B56DC5" w14:textId="77777777" w:rsidR="00C51705" w:rsidRDefault="00000000">
            <w:pPr>
              <w:numPr>
                <w:ilvl w:val="0"/>
                <w:numId w:val="2"/>
              </w:numPr>
              <w:pBdr>
                <w:top w:val="nil"/>
                <w:left w:val="nil"/>
                <w:bottom w:val="nil"/>
                <w:right w:val="nil"/>
                <w:between w:val="nil"/>
              </w:pBdr>
              <w:ind w:left="0" w:firstLine="0"/>
              <w:rPr>
                <w:rFonts w:ascii="Arial" w:eastAsia="Arial" w:hAnsi="Arial" w:cs="Arial"/>
                <w:color w:val="000000"/>
                <w:sz w:val="22"/>
                <w:szCs w:val="22"/>
                <w:highlight w:val="white"/>
              </w:rPr>
            </w:pPr>
            <w:r>
              <w:rPr>
                <w:rFonts w:ascii="Arial" w:eastAsia="Arial" w:hAnsi="Arial" w:cs="Arial"/>
                <w:color w:val="000000"/>
                <w:sz w:val="22"/>
                <w:szCs w:val="22"/>
                <w:highlight w:val="white"/>
              </w:rPr>
              <w:t xml:space="preserve">Total </w:t>
            </w:r>
            <w:proofErr w:type="spellStart"/>
            <w:r>
              <w:rPr>
                <w:rFonts w:ascii="Arial" w:eastAsia="Arial" w:hAnsi="Arial" w:cs="Arial"/>
                <w:color w:val="000000"/>
                <w:sz w:val="22"/>
                <w:szCs w:val="22"/>
                <w:highlight w:val="white"/>
              </w:rPr>
              <w:t>flex</w:t>
            </w:r>
            <w:proofErr w:type="spellEnd"/>
            <w:r>
              <w:rPr>
                <w:rFonts w:ascii="Arial" w:eastAsia="Arial" w:hAnsi="Arial" w:cs="Arial"/>
                <w:color w:val="000000"/>
                <w:sz w:val="22"/>
                <w:szCs w:val="22"/>
                <w:highlight w:val="white"/>
              </w:rPr>
              <w:t>;</w:t>
            </w:r>
          </w:p>
          <w:p w14:paraId="3B40EC91" w14:textId="77777777" w:rsidR="00C51705" w:rsidRDefault="00000000">
            <w:pPr>
              <w:numPr>
                <w:ilvl w:val="0"/>
                <w:numId w:val="2"/>
              </w:numPr>
              <w:pBdr>
                <w:top w:val="nil"/>
                <w:left w:val="nil"/>
                <w:bottom w:val="nil"/>
                <w:right w:val="nil"/>
                <w:between w:val="nil"/>
              </w:pBdr>
              <w:ind w:left="0" w:firstLine="0"/>
              <w:rPr>
                <w:rFonts w:ascii="Arial" w:eastAsia="Arial" w:hAnsi="Arial" w:cs="Arial"/>
                <w:color w:val="000000"/>
                <w:sz w:val="22"/>
                <w:szCs w:val="22"/>
                <w:highlight w:val="white"/>
              </w:rPr>
            </w:pPr>
            <w:r>
              <w:rPr>
                <w:rFonts w:ascii="Arial" w:eastAsia="Arial" w:hAnsi="Arial" w:cs="Arial"/>
                <w:color w:val="000000"/>
                <w:sz w:val="22"/>
                <w:szCs w:val="22"/>
                <w:highlight w:val="white"/>
              </w:rPr>
              <w:t>4 portas;</w:t>
            </w:r>
          </w:p>
          <w:p w14:paraId="44C053E3" w14:textId="77777777" w:rsidR="00C51705" w:rsidRDefault="00000000">
            <w:pPr>
              <w:numPr>
                <w:ilvl w:val="0"/>
                <w:numId w:val="2"/>
              </w:numPr>
              <w:pBdr>
                <w:top w:val="nil"/>
                <w:left w:val="nil"/>
                <w:bottom w:val="nil"/>
                <w:right w:val="nil"/>
                <w:between w:val="nil"/>
              </w:pBdr>
              <w:ind w:left="0" w:firstLine="0"/>
              <w:rPr>
                <w:rFonts w:ascii="Arial" w:eastAsia="Arial" w:hAnsi="Arial" w:cs="Arial"/>
                <w:color w:val="000000"/>
                <w:sz w:val="22"/>
                <w:szCs w:val="22"/>
                <w:highlight w:val="white"/>
              </w:rPr>
            </w:pPr>
            <w:r>
              <w:rPr>
                <w:rFonts w:ascii="Arial" w:eastAsia="Arial" w:hAnsi="Arial" w:cs="Arial"/>
                <w:color w:val="000000"/>
                <w:sz w:val="22"/>
                <w:szCs w:val="22"/>
                <w:highlight w:val="white"/>
              </w:rPr>
              <w:t>Básico;</w:t>
            </w:r>
          </w:p>
          <w:p w14:paraId="215F03CF" w14:textId="77777777" w:rsidR="00C51705" w:rsidRDefault="00000000">
            <w:pPr>
              <w:numPr>
                <w:ilvl w:val="0"/>
                <w:numId w:val="2"/>
              </w:numPr>
              <w:pBdr>
                <w:top w:val="nil"/>
                <w:left w:val="nil"/>
                <w:bottom w:val="nil"/>
                <w:right w:val="nil"/>
                <w:between w:val="nil"/>
              </w:pBdr>
              <w:ind w:left="0" w:firstLine="0"/>
              <w:rPr>
                <w:rFonts w:ascii="Arial" w:eastAsia="Arial" w:hAnsi="Arial" w:cs="Arial"/>
                <w:color w:val="000000"/>
                <w:sz w:val="22"/>
                <w:szCs w:val="22"/>
                <w:highlight w:val="white"/>
              </w:rPr>
            </w:pPr>
            <w:r>
              <w:rPr>
                <w:rFonts w:ascii="Arial" w:eastAsia="Arial" w:hAnsi="Arial" w:cs="Arial"/>
                <w:color w:val="000000"/>
                <w:sz w:val="22"/>
                <w:szCs w:val="22"/>
                <w:highlight w:val="white"/>
              </w:rPr>
              <w:t>Dentro das especificações de segurança nacional.</w:t>
            </w:r>
          </w:p>
        </w:tc>
        <w:tc>
          <w:tcPr>
            <w:tcW w:w="2025" w:type="dxa"/>
            <w:shd w:val="clear" w:color="auto" w:fill="auto"/>
          </w:tcPr>
          <w:p w14:paraId="5521D598" w14:textId="77777777" w:rsidR="00C51705" w:rsidRDefault="00C51705">
            <w:pPr>
              <w:pBdr>
                <w:top w:val="nil"/>
                <w:left w:val="nil"/>
                <w:bottom w:val="nil"/>
                <w:right w:val="nil"/>
                <w:between w:val="nil"/>
              </w:pBdr>
              <w:tabs>
                <w:tab w:val="left" w:pos="1517"/>
                <w:tab w:val="left" w:pos="1518"/>
              </w:tabs>
              <w:jc w:val="center"/>
              <w:rPr>
                <w:rFonts w:ascii="Arial" w:eastAsia="Arial" w:hAnsi="Arial" w:cs="Arial"/>
                <w:sz w:val="22"/>
                <w:szCs w:val="22"/>
              </w:rPr>
            </w:pPr>
          </w:p>
          <w:p w14:paraId="0E0C074E" w14:textId="77777777" w:rsidR="00C51705" w:rsidRDefault="00C51705">
            <w:pPr>
              <w:pBdr>
                <w:top w:val="nil"/>
                <w:left w:val="nil"/>
                <w:bottom w:val="nil"/>
                <w:right w:val="nil"/>
                <w:between w:val="nil"/>
              </w:pBdr>
              <w:tabs>
                <w:tab w:val="left" w:pos="1517"/>
                <w:tab w:val="left" w:pos="1518"/>
              </w:tabs>
              <w:jc w:val="center"/>
              <w:rPr>
                <w:rFonts w:ascii="Arial" w:eastAsia="Arial" w:hAnsi="Arial" w:cs="Arial"/>
                <w:sz w:val="22"/>
                <w:szCs w:val="22"/>
              </w:rPr>
            </w:pPr>
          </w:p>
          <w:p w14:paraId="7E810211" w14:textId="77777777" w:rsidR="00C51705" w:rsidRDefault="00C51705">
            <w:pPr>
              <w:pBdr>
                <w:top w:val="nil"/>
                <w:left w:val="nil"/>
                <w:bottom w:val="nil"/>
                <w:right w:val="nil"/>
                <w:between w:val="nil"/>
              </w:pBdr>
              <w:tabs>
                <w:tab w:val="left" w:pos="1517"/>
                <w:tab w:val="left" w:pos="1518"/>
              </w:tabs>
              <w:jc w:val="center"/>
              <w:rPr>
                <w:rFonts w:ascii="Arial" w:eastAsia="Arial" w:hAnsi="Arial" w:cs="Arial"/>
                <w:sz w:val="22"/>
                <w:szCs w:val="22"/>
              </w:rPr>
            </w:pPr>
          </w:p>
          <w:p w14:paraId="36393200" w14:textId="77777777" w:rsidR="00C51705" w:rsidRDefault="00C51705">
            <w:pPr>
              <w:pBdr>
                <w:top w:val="nil"/>
                <w:left w:val="nil"/>
                <w:bottom w:val="nil"/>
                <w:right w:val="nil"/>
                <w:between w:val="nil"/>
              </w:pBdr>
              <w:tabs>
                <w:tab w:val="left" w:pos="1517"/>
                <w:tab w:val="left" w:pos="1518"/>
              </w:tabs>
              <w:jc w:val="center"/>
              <w:rPr>
                <w:rFonts w:ascii="Arial" w:eastAsia="Arial" w:hAnsi="Arial" w:cs="Arial"/>
                <w:sz w:val="22"/>
                <w:szCs w:val="22"/>
              </w:rPr>
            </w:pPr>
          </w:p>
          <w:p w14:paraId="4B3FEC29" w14:textId="77777777" w:rsidR="00C51705" w:rsidRDefault="00000000">
            <w:pPr>
              <w:pBdr>
                <w:top w:val="nil"/>
                <w:left w:val="nil"/>
                <w:bottom w:val="nil"/>
                <w:right w:val="nil"/>
                <w:between w:val="nil"/>
              </w:pBdr>
              <w:tabs>
                <w:tab w:val="left" w:pos="1517"/>
                <w:tab w:val="left" w:pos="1518"/>
              </w:tabs>
              <w:jc w:val="center"/>
              <w:rPr>
                <w:rFonts w:ascii="Arial" w:eastAsia="Arial" w:hAnsi="Arial" w:cs="Arial"/>
                <w:color w:val="000000"/>
                <w:sz w:val="22"/>
                <w:szCs w:val="22"/>
              </w:rPr>
            </w:pPr>
            <w:r>
              <w:rPr>
                <w:rFonts w:ascii="Arial" w:eastAsia="Arial" w:hAnsi="Arial" w:cs="Arial"/>
                <w:sz w:val="22"/>
                <w:szCs w:val="22"/>
              </w:rPr>
              <w:t>01</w:t>
            </w:r>
          </w:p>
        </w:tc>
      </w:tr>
    </w:tbl>
    <w:p w14:paraId="1F6B963C" w14:textId="77777777" w:rsidR="00C51705" w:rsidRDefault="00C51705">
      <w:pPr>
        <w:jc w:val="both"/>
        <w:rPr>
          <w:rFonts w:ascii="Arial" w:eastAsia="Arial" w:hAnsi="Arial" w:cs="Arial"/>
          <w:color w:val="548DD4"/>
          <w:sz w:val="22"/>
          <w:szCs w:val="22"/>
        </w:rPr>
      </w:pPr>
    </w:p>
    <w:p w14:paraId="7D6F46CC" w14:textId="77777777" w:rsidR="00C51705" w:rsidRDefault="00000000">
      <w:pPr>
        <w:pBdr>
          <w:top w:val="nil"/>
          <w:left w:val="nil"/>
          <w:bottom w:val="nil"/>
          <w:right w:val="nil"/>
          <w:between w:val="nil"/>
        </w:pBdr>
        <w:spacing w:after="120"/>
        <w:jc w:val="both"/>
        <w:rPr>
          <w:rFonts w:ascii="Arial" w:eastAsia="Arial" w:hAnsi="Arial" w:cs="Arial"/>
          <w:b/>
          <w:bCs/>
          <w:color w:val="000000"/>
          <w:sz w:val="22"/>
          <w:szCs w:val="22"/>
        </w:rPr>
      </w:pPr>
      <w:r>
        <w:rPr>
          <w:rFonts w:ascii="Arial" w:eastAsia="Arial" w:hAnsi="Arial" w:cs="Arial"/>
          <w:b/>
          <w:bCs/>
          <w:sz w:val="22"/>
          <w:szCs w:val="22"/>
        </w:rPr>
        <w:t>1.2</w:t>
      </w:r>
      <w:r>
        <w:rPr>
          <w:rFonts w:ascii="Arial" w:eastAsia="Arial" w:hAnsi="Arial" w:cs="Arial"/>
          <w:b/>
          <w:bCs/>
          <w:color w:val="000000"/>
          <w:sz w:val="22"/>
          <w:szCs w:val="22"/>
        </w:rPr>
        <w:t xml:space="preserve"> Da natureza do objeto</w:t>
      </w:r>
    </w:p>
    <w:p w14:paraId="30FBF97F" w14:textId="77777777" w:rsidR="00C51705" w:rsidRDefault="00000000">
      <w:pPr>
        <w:tabs>
          <w:tab w:val="left" w:pos="709"/>
        </w:tabs>
        <w:ind w:right="228"/>
        <w:jc w:val="both"/>
        <w:rPr>
          <w:rFonts w:ascii="Arial" w:eastAsia="Arial" w:hAnsi="Arial" w:cs="Arial"/>
          <w:sz w:val="22"/>
          <w:szCs w:val="22"/>
        </w:rPr>
      </w:pPr>
      <w:r>
        <w:rPr>
          <w:rFonts w:ascii="Arial" w:eastAsia="Arial" w:hAnsi="Arial" w:cs="Arial"/>
          <w:sz w:val="22"/>
          <w:szCs w:val="22"/>
        </w:rPr>
        <w:t>A aquisição do</w:t>
      </w:r>
      <w:r>
        <w:rPr>
          <w:rFonts w:ascii="Arial" w:eastAsia="Arial" w:hAnsi="Arial" w:cs="Arial"/>
          <w:color w:val="000000"/>
          <w:sz w:val="22"/>
          <w:szCs w:val="22"/>
        </w:rPr>
        <w:t xml:space="preserve"> objeto desta contratação </w:t>
      </w:r>
      <w:r>
        <w:rPr>
          <w:rFonts w:ascii="Arial" w:eastAsia="Arial" w:hAnsi="Arial" w:cs="Arial"/>
          <w:sz w:val="22"/>
          <w:szCs w:val="22"/>
        </w:rPr>
        <w:t>é</w:t>
      </w:r>
      <w:r>
        <w:rPr>
          <w:rFonts w:ascii="Arial" w:eastAsia="Arial" w:hAnsi="Arial" w:cs="Arial"/>
          <w:color w:val="000000"/>
          <w:sz w:val="22"/>
          <w:szCs w:val="22"/>
        </w:rPr>
        <w:t xml:space="preserve"> </w:t>
      </w:r>
      <w:r>
        <w:rPr>
          <w:rFonts w:ascii="Arial" w:eastAsia="Arial" w:hAnsi="Arial" w:cs="Arial"/>
          <w:sz w:val="22"/>
          <w:szCs w:val="22"/>
        </w:rPr>
        <w:t>caracterizada</w:t>
      </w:r>
      <w:r>
        <w:rPr>
          <w:rFonts w:ascii="Arial" w:eastAsia="Arial" w:hAnsi="Arial" w:cs="Arial"/>
          <w:color w:val="000000"/>
          <w:sz w:val="22"/>
          <w:szCs w:val="22"/>
        </w:rPr>
        <w:t xml:space="preserve"> como </w:t>
      </w:r>
      <w:r>
        <w:rPr>
          <w:rFonts w:ascii="Arial" w:eastAsia="Arial" w:hAnsi="Arial" w:cs="Arial"/>
          <w:sz w:val="22"/>
          <w:szCs w:val="22"/>
        </w:rPr>
        <w:t>comum, com características e especificações usuais de mercado.</w:t>
      </w:r>
    </w:p>
    <w:p w14:paraId="4D9F3A81" w14:textId="77777777" w:rsidR="00C51705" w:rsidRDefault="00C51705">
      <w:pPr>
        <w:tabs>
          <w:tab w:val="left" w:pos="709"/>
        </w:tabs>
        <w:ind w:right="228"/>
        <w:jc w:val="both"/>
        <w:rPr>
          <w:rFonts w:ascii="Arial" w:eastAsia="Arial" w:hAnsi="Arial" w:cs="Arial"/>
          <w:sz w:val="22"/>
          <w:szCs w:val="22"/>
        </w:rPr>
      </w:pPr>
    </w:p>
    <w:p w14:paraId="709437A2" w14:textId="77777777" w:rsidR="00C5170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sz w:val="22"/>
          <w:szCs w:val="22"/>
        </w:rPr>
        <w:t xml:space="preserve">1.3 </w:t>
      </w:r>
      <w:r>
        <w:rPr>
          <w:rFonts w:ascii="Arial" w:eastAsia="Arial" w:hAnsi="Arial" w:cs="Arial"/>
          <w:b/>
          <w:bCs/>
          <w:color w:val="000000"/>
          <w:sz w:val="22"/>
          <w:szCs w:val="22"/>
        </w:rPr>
        <w:t>Justificativa da Contratação</w:t>
      </w:r>
    </w:p>
    <w:tbl>
      <w:tblPr>
        <w:tblStyle w:val="a0"/>
        <w:tblW w:w="8299" w:type="dxa"/>
        <w:tblInd w:w="1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99"/>
      </w:tblGrid>
      <w:tr w:rsidR="00C51705" w14:paraId="10EC1675" w14:textId="77777777">
        <w:trPr>
          <w:trHeight w:val="713"/>
        </w:trPr>
        <w:tc>
          <w:tcPr>
            <w:tcW w:w="8299" w:type="dxa"/>
            <w:shd w:val="clear" w:color="auto" w:fill="auto"/>
          </w:tcPr>
          <w:p w14:paraId="01273AB7"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 xml:space="preserve">Incentivo ao Contribuinte. </w:t>
            </w:r>
          </w:p>
          <w:p w14:paraId="59043181" w14:textId="77777777" w:rsidR="00C51705" w:rsidRDefault="00000000">
            <w:pPr>
              <w:spacing w:after="120"/>
              <w:jc w:val="both"/>
              <w:rPr>
                <w:rFonts w:ascii="Arial" w:eastAsia="Arial" w:hAnsi="Arial" w:cs="Arial"/>
                <w:color w:val="000000"/>
                <w:sz w:val="22"/>
                <w:szCs w:val="22"/>
              </w:rPr>
            </w:pPr>
            <w:r>
              <w:rPr>
                <w:rFonts w:ascii="Arial" w:eastAsia="Arial" w:hAnsi="Arial" w:cs="Arial"/>
                <w:sz w:val="22"/>
                <w:szCs w:val="22"/>
              </w:rPr>
              <w:t>O contribuinte que pagar o IPTU até o seu vencimento, recebe junto ao carnê um cupom que lhe dará o direito de participar do sorteio.</w:t>
            </w:r>
          </w:p>
        </w:tc>
      </w:tr>
    </w:tbl>
    <w:p w14:paraId="4C26375B" w14:textId="77777777" w:rsidR="00C51705" w:rsidRDefault="00C51705">
      <w:pPr>
        <w:jc w:val="both"/>
        <w:rPr>
          <w:rFonts w:ascii="Arial" w:eastAsia="Arial" w:hAnsi="Arial" w:cs="Arial"/>
          <w:color w:val="548DD4"/>
          <w:sz w:val="22"/>
          <w:szCs w:val="22"/>
        </w:rPr>
      </w:pPr>
    </w:p>
    <w:p w14:paraId="71268861" w14:textId="77777777" w:rsidR="00C51705" w:rsidRDefault="00000000">
      <w:pPr>
        <w:numPr>
          <w:ilvl w:val="0"/>
          <w:numId w:val="7"/>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b/>
          <w:bCs/>
          <w:sz w:val="22"/>
          <w:szCs w:val="22"/>
        </w:rPr>
        <w:t xml:space="preserve"> </w:t>
      </w:r>
      <w:r>
        <w:rPr>
          <w:rFonts w:ascii="Arial" w:eastAsia="Arial" w:hAnsi="Arial" w:cs="Arial"/>
          <w:b/>
          <w:bCs/>
          <w:color w:val="000000"/>
          <w:sz w:val="22"/>
          <w:szCs w:val="22"/>
        </w:rPr>
        <w:t>FUNDAMENTAÇÃO E DESCRIÇÃO DA NECESSIDADE DA CONTRATAÇÃO</w:t>
      </w:r>
    </w:p>
    <w:p w14:paraId="6E4AE7C6" w14:textId="77777777" w:rsidR="00C51705" w:rsidRDefault="00C51705">
      <w:pPr>
        <w:pBdr>
          <w:top w:val="nil"/>
          <w:left w:val="nil"/>
          <w:bottom w:val="nil"/>
          <w:right w:val="nil"/>
          <w:between w:val="nil"/>
        </w:pBdr>
        <w:jc w:val="both"/>
        <w:rPr>
          <w:rFonts w:ascii="Arial" w:eastAsia="Arial" w:hAnsi="Arial" w:cs="Arial"/>
          <w:b/>
          <w:bCs/>
          <w:sz w:val="22"/>
          <w:szCs w:val="22"/>
        </w:rPr>
      </w:pPr>
    </w:p>
    <w:p w14:paraId="4AAA7E8E" w14:textId="77777777" w:rsidR="00C51705" w:rsidRDefault="00000000">
      <w:pPr>
        <w:jc w:val="both"/>
        <w:rPr>
          <w:rFonts w:ascii="Arial" w:eastAsia="Arial" w:hAnsi="Arial" w:cs="Arial"/>
          <w:color w:val="FF0000"/>
          <w:sz w:val="22"/>
          <w:szCs w:val="22"/>
        </w:rPr>
      </w:pPr>
      <w:r>
        <w:rPr>
          <w:rFonts w:ascii="Arial" w:eastAsia="Arial" w:hAnsi="Arial" w:cs="Arial"/>
          <w:sz w:val="22"/>
          <w:szCs w:val="22"/>
        </w:rPr>
        <w:t xml:space="preserve">A aquisição do veículo se faz necessário para dar seguimento ao sorteio do IPTU que é realizado anualmente como incentivo ao contribuinte pelo pagamento do imposto predial e territorial urbano. </w:t>
      </w:r>
    </w:p>
    <w:p w14:paraId="09C5EF85" w14:textId="77777777" w:rsidR="00C51705" w:rsidRDefault="00C51705">
      <w:pPr>
        <w:jc w:val="both"/>
        <w:rPr>
          <w:rFonts w:ascii="Arial" w:eastAsia="Arial" w:hAnsi="Arial" w:cs="Arial"/>
          <w:color w:val="4472C4"/>
          <w:sz w:val="22"/>
          <w:szCs w:val="22"/>
        </w:rPr>
      </w:pPr>
    </w:p>
    <w:p w14:paraId="0982844E" w14:textId="77777777" w:rsidR="00C51705" w:rsidRDefault="00000000">
      <w:pPr>
        <w:numPr>
          <w:ilvl w:val="0"/>
          <w:numId w:val="7"/>
        </w:numPr>
        <w:pBdr>
          <w:top w:val="nil"/>
          <w:left w:val="nil"/>
          <w:bottom w:val="nil"/>
          <w:right w:val="nil"/>
          <w:between w:val="nil"/>
        </w:pBdr>
        <w:spacing w:after="120"/>
        <w:ind w:left="0" w:right="227" w:firstLine="0"/>
        <w:jc w:val="both"/>
        <w:rPr>
          <w:rFonts w:ascii="Arial" w:eastAsia="Arial" w:hAnsi="Arial" w:cs="Arial"/>
          <w:color w:val="000000"/>
          <w:sz w:val="22"/>
          <w:szCs w:val="22"/>
        </w:rPr>
      </w:pPr>
      <w:r>
        <w:rPr>
          <w:rFonts w:ascii="Arial" w:eastAsia="Arial" w:hAnsi="Arial" w:cs="Arial"/>
          <w:b/>
          <w:bCs/>
          <w:color w:val="000000"/>
          <w:sz w:val="22"/>
          <w:szCs w:val="22"/>
        </w:rPr>
        <w:t xml:space="preserve">DESCRIÇÃO DA SOLUÇÃO COMO UM TODO (CONSIDERANDO O CICLO DE VIDA DO OBJETO E ESPECIFICAÇÃO DO PRODUTO) </w:t>
      </w:r>
    </w:p>
    <w:p w14:paraId="6F1A66A5" w14:textId="77777777" w:rsidR="00C51705" w:rsidRDefault="00000000">
      <w:pPr>
        <w:rPr>
          <w:rFonts w:ascii="Arial" w:eastAsia="Arial" w:hAnsi="Arial" w:cs="Arial"/>
          <w:b/>
          <w:bCs/>
          <w:color w:val="000000"/>
          <w:sz w:val="22"/>
          <w:szCs w:val="22"/>
        </w:rPr>
      </w:pPr>
      <w:r>
        <w:rPr>
          <w:rFonts w:ascii="Arial" w:eastAsia="Arial" w:hAnsi="Arial" w:cs="Arial"/>
          <w:b/>
          <w:bCs/>
          <w:sz w:val="22"/>
          <w:szCs w:val="22"/>
        </w:rPr>
        <w:t>3</w:t>
      </w:r>
      <w:r>
        <w:rPr>
          <w:rFonts w:ascii="Arial" w:eastAsia="Arial" w:hAnsi="Arial" w:cs="Arial"/>
          <w:b/>
          <w:bCs/>
          <w:color w:val="000000"/>
          <w:sz w:val="22"/>
          <w:szCs w:val="22"/>
        </w:rPr>
        <w:t xml:space="preserve">.1.   Item constante no ETP: </w:t>
      </w:r>
    </w:p>
    <w:p w14:paraId="62E0BEA0" w14:textId="77777777" w:rsidR="00C51705" w:rsidRDefault="00000000">
      <w:pPr>
        <w:rPr>
          <w:rFonts w:ascii="Arial" w:eastAsia="Arial" w:hAnsi="Arial" w:cs="Arial"/>
          <w:sz w:val="22"/>
          <w:szCs w:val="22"/>
        </w:rPr>
      </w:pPr>
      <w:r>
        <w:rPr>
          <w:rFonts w:ascii="Arial" w:eastAsia="Arial" w:hAnsi="Arial" w:cs="Arial"/>
          <w:sz w:val="22"/>
          <w:szCs w:val="22"/>
        </w:rPr>
        <w:t xml:space="preserve"> ( X ) Sim</w:t>
      </w:r>
    </w:p>
    <w:p w14:paraId="62FDF589" w14:textId="77777777" w:rsidR="00C51705" w:rsidRDefault="00C51705">
      <w:pPr>
        <w:pBdr>
          <w:top w:val="nil"/>
          <w:left w:val="nil"/>
          <w:bottom w:val="nil"/>
          <w:right w:val="nil"/>
          <w:between w:val="nil"/>
        </w:pBdr>
        <w:ind w:right="228"/>
        <w:jc w:val="both"/>
        <w:rPr>
          <w:rFonts w:ascii="Arial" w:eastAsia="Arial" w:hAnsi="Arial" w:cs="Arial"/>
          <w:color w:val="4472C4"/>
          <w:sz w:val="22"/>
          <w:szCs w:val="22"/>
        </w:rPr>
      </w:pPr>
    </w:p>
    <w:p w14:paraId="43C17ACF" w14:textId="77777777" w:rsidR="00C51705" w:rsidRDefault="00000000">
      <w:pPr>
        <w:numPr>
          <w:ilvl w:val="0"/>
          <w:numId w:val="7"/>
        </w:numPr>
        <w:pBdr>
          <w:top w:val="nil"/>
          <w:left w:val="nil"/>
          <w:bottom w:val="nil"/>
          <w:right w:val="nil"/>
          <w:between w:val="nil"/>
        </w:pBdr>
        <w:spacing w:after="120"/>
        <w:ind w:left="0" w:right="227" w:firstLine="0"/>
        <w:jc w:val="both"/>
        <w:rPr>
          <w:rFonts w:ascii="Arial" w:eastAsia="Arial" w:hAnsi="Arial" w:cs="Arial"/>
          <w:color w:val="000000"/>
          <w:sz w:val="22"/>
          <w:szCs w:val="22"/>
        </w:rPr>
      </w:pPr>
      <w:r>
        <w:rPr>
          <w:rFonts w:ascii="Arial" w:eastAsia="Arial" w:hAnsi="Arial" w:cs="Arial"/>
          <w:b/>
          <w:bCs/>
          <w:color w:val="000000"/>
          <w:sz w:val="22"/>
          <w:szCs w:val="22"/>
        </w:rPr>
        <w:t xml:space="preserve">REQUISITOS DE CONTRATAÇÃO - </w:t>
      </w:r>
    </w:p>
    <w:p w14:paraId="70914292" w14:textId="77777777" w:rsidR="00C51705" w:rsidRDefault="00000000">
      <w:pPr>
        <w:pBdr>
          <w:top w:val="nil"/>
          <w:left w:val="nil"/>
          <w:bottom w:val="nil"/>
          <w:right w:val="nil"/>
          <w:between w:val="nil"/>
        </w:pBdr>
        <w:tabs>
          <w:tab w:val="left" w:pos="483"/>
        </w:tabs>
        <w:spacing w:before="120"/>
        <w:rPr>
          <w:rFonts w:ascii="Arial" w:eastAsia="Arial" w:hAnsi="Arial" w:cs="Arial"/>
          <w:b/>
          <w:bCs/>
          <w:color w:val="000000"/>
          <w:sz w:val="22"/>
          <w:szCs w:val="22"/>
        </w:rPr>
      </w:pPr>
      <w:r>
        <w:rPr>
          <w:rFonts w:ascii="Arial" w:eastAsia="Arial" w:hAnsi="Arial" w:cs="Arial"/>
          <w:b/>
          <w:bCs/>
          <w:sz w:val="22"/>
          <w:szCs w:val="22"/>
        </w:rPr>
        <w:t xml:space="preserve">4.1 </w:t>
      </w:r>
      <w:r>
        <w:rPr>
          <w:rFonts w:ascii="Arial" w:eastAsia="Arial" w:hAnsi="Arial" w:cs="Arial"/>
          <w:b/>
          <w:bCs/>
          <w:color w:val="000000"/>
          <w:sz w:val="22"/>
          <w:szCs w:val="22"/>
        </w:rPr>
        <w:t>Será adotado o Sistema de Registro de Preços – SRP?</w:t>
      </w:r>
    </w:p>
    <w:p w14:paraId="0FB3C00C" w14:textId="77777777" w:rsidR="00C51705" w:rsidRDefault="00000000">
      <w:pPr>
        <w:pBdr>
          <w:top w:val="nil"/>
          <w:left w:val="nil"/>
          <w:bottom w:val="nil"/>
          <w:right w:val="nil"/>
          <w:between w:val="nil"/>
        </w:pBdr>
        <w:rPr>
          <w:rFonts w:ascii="Arial" w:eastAsia="Arial" w:hAnsi="Arial" w:cs="Arial"/>
          <w:sz w:val="22"/>
          <w:szCs w:val="22"/>
        </w:rPr>
      </w:pPr>
      <w:r>
        <w:rPr>
          <w:rFonts w:ascii="Arial" w:eastAsia="Arial" w:hAnsi="Arial" w:cs="Arial"/>
          <w:color w:val="000000"/>
          <w:sz w:val="22"/>
          <w:szCs w:val="22"/>
        </w:rPr>
        <w:lastRenderedPageBreak/>
        <w:t xml:space="preserve">( X) </w:t>
      </w:r>
      <w:r>
        <w:rPr>
          <w:rFonts w:ascii="Arial" w:eastAsia="Arial" w:hAnsi="Arial" w:cs="Arial"/>
          <w:sz w:val="22"/>
          <w:szCs w:val="22"/>
        </w:rPr>
        <w:t>Não</w:t>
      </w:r>
    </w:p>
    <w:p w14:paraId="7DDB3A23" w14:textId="77777777" w:rsidR="00C51705" w:rsidRDefault="00C51705">
      <w:pPr>
        <w:pBdr>
          <w:top w:val="nil"/>
          <w:left w:val="nil"/>
          <w:bottom w:val="nil"/>
          <w:right w:val="nil"/>
          <w:between w:val="nil"/>
        </w:pBdr>
        <w:rPr>
          <w:rFonts w:ascii="Arial" w:eastAsia="Arial" w:hAnsi="Arial" w:cs="Arial"/>
          <w:sz w:val="22"/>
          <w:szCs w:val="22"/>
        </w:rPr>
      </w:pPr>
    </w:p>
    <w:p w14:paraId="5E52503E" w14:textId="77777777" w:rsidR="00C51705" w:rsidRDefault="00000000">
      <w:pPr>
        <w:pBdr>
          <w:top w:val="nil"/>
          <w:left w:val="nil"/>
          <w:bottom w:val="nil"/>
          <w:right w:val="nil"/>
          <w:between w:val="nil"/>
        </w:pBdr>
        <w:tabs>
          <w:tab w:val="left" w:pos="763"/>
        </w:tabs>
        <w:spacing w:before="119"/>
        <w:ind w:right="227"/>
        <w:jc w:val="both"/>
        <w:rPr>
          <w:rFonts w:ascii="Arial" w:eastAsia="Arial" w:hAnsi="Arial" w:cs="Arial"/>
          <w:sz w:val="22"/>
          <w:szCs w:val="22"/>
          <w:highlight w:val="white"/>
        </w:rPr>
      </w:pPr>
      <w:r>
        <w:rPr>
          <w:rFonts w:ascii="Arial" w:eastAsia="Arial" w:hAnsi="Arial" w:cs="Arial"/>
          <w:b/>
          <w:bCs/>
          <w:sz w:val="22"/>
          <w:szCs w:val="22"/>
          <w:highlight w:val="white"/>
        </w:rPr>
        <w:t>4.2 .</w:t>
      </w:r>
      <w:r>
        <w:rPr>
          <w:rFonts w:ascii="Arial" w:eastAsia="Arial" w:hAnsi="Arial" w:cs="Arial"/>
          <w:b/>
          <w:bCs/>
          <w:color w:val="000000"/>
          <w:sz w:val="22"/>
          <w:szCs w:val="22"/>
          <w:highlight w:val="white"/>
        </w:rPr>
        <w:t>Será adotado tratamento diferenciado a microempresas (ME) e empresas de pequeno porte (EPP), conforme o disposto no art. 48 da Lei Complementar nº 123/2006 (alterado pela Lei Complementar nº 147/2014):</w:t>
      </w:r>
    </w:p>
    <w:p w14:paraId="1434B7D0" w14:textId="2C3996C8" w:rsidR="00F52CAE" w:rsidRDefault="007C5808">
      <w:pPr>
        <w:spacing w:before="179"/>
        <w:ind w:right="228"/>
        <w:jc w:val="both"/>
        <w:rPr>
          <w:rFonts w:ascii="Arial" w:eastAsia="Arial" w:hAnsi="Arial" w:cs="Arial"/>
          <w:sz w:val="22"/>
          <w:szCs w:val="22"/>
          <w:highlight w:val="white"/>
        </w:rPr>
      </w:pPr>
      <w:r>
        <w:rPr>
          <w:rFonts w:ascii="Arial" w:eastAsia="Arial" w:hAnsi="Arial" w:cs="Arial"/>
          <w:sz w:val="22"/>
          <w:szCs w:val="22"/>
          <w:highlight w:val="white"/>
        </w:rPr>
        <w:t xml:space="preserve">4.2.1. </w:t>
      </w:r>
      <w:r w:rsidR="00F52CAE" w:rsidRPr="00F52CAE">
        <w:rPr>
          <w:rFonts w:ascii="Arial" w:eastAsia="Arial" w:hAnsi="Arial" w:cs="Arial"/>
          <w:sz w:val="22"/>
          <w:szCs w:val="22"/>
          <w:highlight w:val="white"/>
        </w:rPr>
        <w:t xml:space="preserve">Não será aplicado o tratamento diferenciado e favorecido previsto nos </w:t>
      </w:r>
      <w:proofErr w:type="spellStart"/>
      <w:r w:rsidR="00F52CAE" w:rsidRPr="00F52CAE">
        <w:rPr>
          <w:rFonts w:ascii="Arial" w:eastAsia="Arial" w:hAnsi="Arial" w:cs="Arial"/>
          <w:sz w:val="22"/>
          <w:szCs w:val="22"/>
          <w:highlight w:val="white"/>
        </w:rPr>
        <w:t>arts</w:t>
      </w:r>
      <w:proofErr w:type="spellEnd"/>
      <w:r w:rsidR="00F52CAE" w:rsidRPr="00F52CAE">
        <w:rPr>
          <w:rFonts w:ascii="Arial" w:eastAsia="Arial" w:hAnsi="Arial" w:cs="Arial"/>
          <w:sz w:val="22"/>
          <w:szCs w:val="22"/>
          <w:highlight w:val="white"/>
        </w:rPr>
        <w:t xml:space="preserve">. 47 e 48 da Lei Complementar nº 123/2006, tendo em vista a incidência da exceção prevista no art. 49, </w:t>
      </w:r>
      <w:r>
        <w:rPr>
          <w:rFonts w:ascii="Arial" w:eastAsia="Arial" w:hAnsi="Arial" w:cs="Arial"/>
          <w:sz w:val="22"/>
          <w:szCs w:val="22"/>
          <w:highlight w:val="white"/>
        </w:rPr>
        <w:t xml:space="preserve">inciso </w:t>
      </w:r>
      <w:r w:rsidR="00F52CAE" w:rsidRPr="00F52CAE">
        <w:rPr>
          <w:rFonts w:ascii="Arial" w:eastAsia="Arial" w:hAnsi="Arial" w:cs="Arial"/>
          <w:sz w:val="22"/>
          <w:szCs w:val="22"/>
          <w:highlight w:val="white"/>
        </w:rPr>
        <w:t>III, da mesma lei.</w:t>
      </w:r>
    </w:p>
    <w:p w14:paraId="7C02A77A" w14:textId="2C4F8941" w:rsidR="007C5808" w:rsidRDefault="007C5808">
      <w:pPr>
        <w:spacing w:before="179"/>
        <w:ind w:right="228"/>
        <w:jc w:val="both"/>
        <w:rPr>
          <w:rFonts w:ascii="Arial" w:eastAsia="Arial" w:hAnsi="Arial" w:cs="Arial"/>
          <w:sz w:val="22"/>
          <w:szCs w:val="22"/>
          <w:highlight w:val="white"/>
        </w:rPr>
      </w:pPr>
      <w:r>
        <w:rPr>
          <w:rFonts w:ascii="Arial" w:eastAsia="Arial" w:hAnsi="Arial" w:cs="Arial"/>
          <w:sz w:val="22"/>
          <w:szCs w:val="22"/>
          <w:highlight w:val="white"/>
        </w:rPr>
        <w:t xml:space="preserve">4.2.2. </w:t>
      </w:r>
      <w:r w:rsidR="00170FC8" w:rsidRPr="00170FC8">
        <w:rPr>
          <w:rFonts w:ascii="Arial" w:eastAsia="Arial" w:hAnsi="Arial" w:cs="Arial"/>
          <w:sz w:val="22"/>
          <w:szCs w:val="22"/>
        </w:rPr>
        <w:t>A não aplicação do tratamento diferenciado às microempresas e empresas de pequeno porte fundamenta-se no art. 49, inciso III, da Lei Complementar nº 123/2006, tendo em vista que a concessão do benefício, no caso concreto, comprometeria a competitividade do certame. Considerando que o objeto consiste na aquisição de veículo automotor 0 km, usualmente fornecido por concessionárias e fabricantes que, em regra, não se enquadram como ME/EPP, a restrição da participação poderia reduzir significativamente o número de licitantes aptos, prejudicando a obtenção da proposta mais vantajosa para a Administração.</w:t>
      </w:r>
    </w:p>
    <w:p w14:paraId="40149B1C" w14:textId="6F00FE9D" w:rsidR="00C51705" w:rsidRDefault="00000000">
      <w:pPr>
        <w:spacing w:before="179"/>
        <w:ind w:right="228"/>
        <w:jc w:val="both"/>
        <w:rPr>
          <w:rFonts w:ascii="Arial" w:eastAsia="Arial" w:hAnsi="Arial" w:cs="Arial"/>
          <w:b/>
          <w:bCs/>
          <w:sz w:val="22"/>
          <w:szCs w:val="22"/>
          <w:highlight w:val="white"/>
        </w:rPr>
      </w:pPr>
      <w:r>
        <w:rPr>
          <w:rFonts w:ascii="Arial" w:eastAsia="Arial" w:hAnsi="Arial" w:cs="Arial"/>
          <w:b/>
          <w:bCs/>
          <w:sz w:val="22"/>
          <w:szCs w:val="22"/>
          <w:highlight w:val="white"/>
        </w:rPr>
        <w:t>4.3. Haverá necessidade de vistoria prévia (visita técnica)?</w:t>
      </w:r>
    </w:p>
    <w:p w14:paraId="718F6A25" w14:textId="77777777" w:rsidR="00C51705" w:rsidRDefault="00000000">
      <w:pPr>
        <w:spacing w:before="179"/>
        <w:ind w:right="228"/>
        <w:jc w:val="both"/>
        <w:rPr>
          <w:rFonts w:ascii="Arial" w:eastAsia="Arial" w:hAnsi="Arial" w:cs="Arial"/>
          <w:sz w:val="22"/>
          <w:szCs w:val="22"/>
          <w:highlight w:val="white"/>
        </w:rPr>
      </w:pPr>
      <w:r>
        <w:rPr>
          <w:rFonts w:ascii="Arial" w:eastAsia="Arial" w:hAnsi="Arial" w:cs="Arial"/>
          <w:sz w:val="22"/>
          <w:szCs w:val="22"/>
          <w:highlight w:val="white"/>
        </w:rPr>
        <w:t>( X ) Não será exigida vistoria.</w:t>
      </w:r>
    </w:p>
    <w:p w14:paraId="25E7F9A4" w14:textId="77777777" w:rsidR="00C51705" w:rsidRDefault="00C51705">
      <w:pPr>
        <w:pBdr>
          <w:top w:val="nil"/>
          <w:left w:val="nil"/>
          <w:bottom w:val="nil"/>
          <w:right w:val="nil"/>
          <w:between w:val="nil"/>
        </w:pBdr>
        <w:spacing w:before="179"/>
        <w:ind w:right="228"/>
        <w:jc w:val="both"/>
        <w:rPr>
          <w:rFonts w:ascii="Arial" w:eastAsia="Arial" w:hAnsi="Arial" w:cs="Arial"/>
          <w:sz w:val="22"/>
          <w:szCs w:val="22"/>
          <w:highlight w:val="white"/>
        </w:rPr>
      </w:pPr>
    </w:p>
    <w:p w14:paraId="4F60C725" w14:textId="77777777" w:rsidR="00C51705" w:rsidRDefault="00000000">
      <w:pPr>
        <w:pBdr>
          <w:top w:val="nil"/>
          <w:left w:val="nil"/>
          <w:bottom w:val="nil"/>
          <w:right w:val="nil"/>
          <w:between w:val="nil"/>
        </w:pBdr>
        <w:spacing w:before="4"/>
        <w:ind w:right="83"/>
        <w:rPr>
          <w:rFonts w:ascii="Arial" w:eastAsia="Arial" w:hAnsi="Arial" w:cs="Arial"/>
          <w:b/>
          <w:bCs/>
          <w:color w:val="000000"/>
          <w:sz w:val="22"/>
          <w:szCs w:val="22"/>
        </w:rPr>
      </w:pPr>
      <w:r>
        <w:rPr>
          <w:rFonts w:ascii="Arial" w:eastAsia="Arial" w:hAnsi="Arial" w:cs="Arial"/>
          <w:b/>
          <w:bCs/>
          <w:sz w:val="22"/>
          <w:szCs w:val="22"/>
        </w:rPr>
        <w:t>4.4.</w:t>
      </w:r>
      <w:r>
        <w:rPr>
          <w:rFonts w:ascii="Arial" w:eastAsia="Arial" w:hAnsi="Arial" w:cs="Arial"/>
          <w:b/>
          <w:bCs/>
          <w:color w:val="000000"/>
          <w:sz w:val="22"/>
          <w:szCs w:val="22"/>
        </w:rPr>
        <w:t>Será admitida a participação de consórcios?</w:t>
      </w:r>
    </w:p>
    <w:p w14:paraId="4EC4A39E" w14:textId="77777777" w:rsidR="00C51705" w:rsidRDefault="00000000">
      <w:pPr>
        <w:pBdr>
          <w:top w:val="nil"/>
          <w:left w:val="nil"/>
          <w:bottom w:val="nil"/>
          <w:right w:val="nil"/>
          <w:between w:val="nil"/>
        </w:pBdr>
        <w:spacing w:before="107"/>
        <w:rPr>
          <w:rFonts w:ascii="Arial" w:eastAsia="Arial" w:hAnsi="Arial" w:cs="Arial"/>
          <w:color w:val="000000"/>
          <w:sz w:val="22"/>
          <w:szCs w:val="22"/>
        </w:rPr>
      </w:pPr>
      <w:r>
        <w:rPr>
          <w:rFonts w:ascii="Arial" w:eastAsia="Arial" w:hAnsi="Arial" w:cs="Arial"/>
          <w:color w:val="000000"/>
          <w:sz w:val="22"/>
          <w:szCs w:val="22"/>
        </w:rPr>
        <w:t xml:space="preserve">( </w:t>
      </w:r>
      <w:r>
        <w:rPr>
          <w:rFonts w:ascii="Arial" w:eastAsia="Arial" w:hAnsi="Arial" w:cs="Arial"/>
          <w:sz w:val="22"/>
          <w:szCs w:val="22"/>
        </w:rPr>
        <w:t>X</w:t>
      </w:r>
      <w:r>
        <w:rPr>
          <w:rFonts w:ascii="Arial" w:eastAsia="Arial" w:hAnsi="Arial" w:cs="Arial"/>
          <w:color w:val="000000"/>
          <w:sz w:val="22"/>
          <w:szCs w:val="22"/>
        </w:rPr>
        <w:t>) Não</w:t>
      </w:r>
    </w:p>
    <w:p w14:paraId="68C5C1AF" w14:textId="77777777" w:rsidR="00C51705" w:rsidRDefault="00C51705">
      <w:pPr>
        <w:pBdr>
          <w:top w:val="nil"/>
          <w:left w:val="nil"/>
          <w:bottom w:val="nil"/>
          <w:right w:val="nil"/>
          <w:between w:val="nil"/>
        </w:pBdr>
        <w:jc w:val="both"/>
        <w:rPr>
          <w:rFonts w:ascii="Arial" w:eastAsia="Arial" w:hAnsi="Arial" w:cs="Arial"/>
          <w:color w:val="000000"/>
          <w:sz w:val="22"/>
          <w:szCs w:val="22"/>
        </w:rPr>
      </w:pPr>
    </w:p>
    <w:tbl>
      <w:tblPr>
        <w:tblStyle w:val="a1"/>
        <w:tblW w:w="8299" w:type="dxa"/>
        <w:tblInd w:w="1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99"/>
      </w:tblGrid>
      <w:tr w:rsidR="00C51705" w14:paraId="07B3FABE" w14:textId="77777777">
        <w:tc>
          <w:tcPr>
            <w:tcW w:w="8299" w:type="dxa"/>
            <w:shd w:val="clear" w:color="auto" w:fill="auto"/>
          </w:tcPr>
          <w:p w14:paraId="05A435E3" w14:textId="77777777" w:rsidR="00C51705" w:rsidRDefault="00000000">
            <w:pPr>
              <w:tabs>
                <w:tab w:val="left" w:pos="709"/>
              </w:tabs>
              <w:ind w:right="16"/>
              <w:jc w:val="both"/>
              <w:rPr>
                <w:rFonts w:ascii="Arial" w:eastAsia="Arial" w:hAnsi="Arial" w:cs="Arial"/>
                <w:color w:val="000000"/>
                <w:sz w:val="22"/>
                <w:szCs w:val="22"/>
              </w:rPr>
            </w:pPr>
            <w:r>
              <w:rPr>
                <w:rFonts w:ascii="Arial" w:eastAsia="Arial" w:hAnsi="Arial" w:cs="Arial"/>
                <w:color w:val="222222"/>
                <w:sz w:val="22"/>
                <w:szCs w:val="22"/>
                <w:highlight w:val="white"/>
              </w:rPr>
              <w:t xml:space="preserve">Devido a compra ser apenas de 01 (um) veículo, a ser licitado decidiu-se pela não participação de consórcio. </w:t>
            </w:r>
            <w:r>
              <w:rPr>
                <w:rFonts w:ascii="Arial" w:eastAsia="Arial" w:hAnsi="Arial" w:cs="Arial"/>
                <w:sz w:val="22"/>
                <w:szCs w:val="22"/>
              </w:rPr>
              <w:t xml:space="preserve">O item da contratação é caracterizado como comum, por este motivo </w:t>
            </w:r>
            <w:r>
              <w:rPr>
                <w:rFonts w:ascii="Arial" w:eastAsia="Arial" w:hAnsi="Arial" w:cs="Arial"/>
                <w:color w:val="222222"/>
                <w:sz w:val="22"/>
                <w:szCs w:val="22"/>
                <w:highlight w:val="white"/>
              </w:rPr>
              <w:t>a vedação quanto à participação de consórcio de empresas no presente procedimento licitatório não limitará a competitividade.</w:t>
            </w:r>
          </w:p>
        </w:tc>
      </w:tr>
    </w:tbl>
    <w:p w14:paraId="1EA7041F" w14:textId="77777777" w:rsidR="00C51705" w:rsidRDefault="00C51705">
      <w:pPr>
        <w:ind w:right="228"/>
        <w:jc w:val="both"/>
        <w:rPr>
          <w:rFonts w:ascii="Arial" w:eastAsia="Arial" w:hAnsi="Arial" w:cs="Arial"/>
          <w:color w:val="4472C4"/>
          <w:sz w:val="22"/>
          <w:szCs w:val="22"/>
        </w:rPr>
      </w:pPr>
    </w:p>
    <w:p w14:paraId="0855DC7A" w14:textId="77777777" w:rsidR="00C51705" w:rsidRDefault="00000000">
      <w:pPr>
        <w:pBdr>
          <w:top w:val="nil"/>
          <w:left w:val="nil"/>
          <w:bottom w:val="nil"/>
          <w:right w:val="nil"/>
          <w:between w:val="nil"/>
        </w:pBdr>
        <w:spacing w:before="4"/>
        <w:ind w:right="228"/>
        <w:rPr>
          <w:rFonts w:ascii="Arial" w:eastAsia="Arial" w:hAnsi="Arial" w:cs="Arial"/>
          <w:b/>
          <w:bCs/>
          <w:color w:val="000000"/>
          <w:sz w:val="22"/>
          <w:szCs w:val="22"/>
        </w:rPr>
      </w:pPr>
      <w:r>
        <w:rPr>
          <w:rFonts w:ascii="Arial" w:eastAsia="Arial" w:hAnsi="Arial" w:cs="Arial"/>
          <w:b/>
          <w:bCs/>
          <w:sz w:val="22"/>
          <w:szCs w:val="22"/>
        </w:rPr>
        <w:t xml:space="preserve">4.5. </w:t>
      </w:r>
      <w:r>
        <w:rPr>
          <w:rFonts w:ascii="Arial" w:eastAsia="Arial" w:hAnsi="Arial" w:cs="Arial"/>
          <w:b/>
          <w:bCs/>
          <w:color w:val="000000"/>
          <w:sz w:val="22"/>
          <w:szCs w:val="22"/>
        </w:rPr>
        <w:t>Será admitida a participação de cooperativas?</w:t>
      </w:r>
    </w:p>
    <w:p w14:paraId="60F7E52C" w14:textId="77777777" w:rsidR="00C51705" w:rsidRDefault="00000000">
      <w:pPr>
        <w:spacing w:before="107"/>
        <w:rPr>
          <w:rFonts w:ascii="Arial" w:eastAsia="Arial" w:hAnsi="Arial" w:cs="Arial"/>
          <w:sz w:val="22"/>
          <w:szCs w:val="22"/>
        </w:rPr>
      </w:pPr>
      <w:r>
        <w:rPr>
          <w:rFonts w:ascii="Arial" w:eastAsia="Arial" w:hAnsi="Arial" w:cs="Arial"/>
          <w:sz w:val="22"/>
          <w:szCs w:val="22"/>
        </w:rPr>
        <w:t>( X) Não</w:t>
      </w:r>
    </w:p>
    <w:p w14:paraId="211FB34F" w14:textId="77777777" w:rsidR="00C51705" w:rsidRDefault="00C51705">
      <w:pPr>
        <w:pBdr>
          <w:top w:val="nil"/>
          <w:left w:val="nil"/>
          <w:bottom w:val="nil"/>
          <w:right w:val="nil"/>
          <w:between w:val="nil"/>
        </w:pBdr>
        <w:ind w:right="228"/>
        <w:jc w:val="both"/>
        <w:rPr>
          <w:rFonts w:ascii="Arial" w:eastAsia="Arial" w:hAnsi="Arial" w:cs="Arial"/>
          <w:sz w:val="22"/>
          <w:szCs w:val="22"/>
        </w:rPr>
      </w:pPr>
    </w:p>
    <w:p w14:paraId="582EADDF" w14:textId="77777777" w:rsidR="00C51705" w:rsidRDefault="00000000">
      <w:pPr>
        <w:pBdr>
          <w:top w:val="nil"/>
          <w:left w:val="nil"/>
          <w:bottom w:val="nil"/>
          <w:right w:val="nil"/>
          <w:between w:val="nil"/>
        </w:pBdr>
        <w:spacing w:before="4"/>
        <w:ind w:right="83"/>
        <w:rPr>
          <w:rFonts w:ascii="Arial" w:eastAsia="Arial" w:hAnsi="Arial" w:cs="Arial"/>
          <w:b/>
          <w:bCs/>
          <w:color w:val="000000"/>
          <w:sz w:val="22"/>
          <w:szCs w:val="22"/>
        </w:rPr>
      </w:pPr>
      <w:r>
        <w:rPr>
          <w:rFonts w:ascii="Arial" w:eastAsia="Arial" w:hAnsi="Arial" w:cs="Arial"/>
          <w:b/>
          <w:bCs/>
          <w:sz w:val="22"/>
          <w:szCs w:val="22"/>
        </w:rPr>
        <w:t xml:space="preserve">4.6 </w:t>
      </w:r>
      <w:r>
        <w:rPr>
          <w:rFonts w:ascii="Arial" w:eastAsia="Arial" w:hAnsi="Arial" w:cs="Arial"/>
          <w:b/>
          <w:bCs/>
          <w:color w:val="000000"/>
          <w:sz w:val="22"/>
          <w:szCs w:val="22"/>
        </w:rPr>
        <w:t>Será admitida a subcontratação?</w:t>
      </w:r>
    </w:p>
    <w:p w14:paraId="11D12B7E" w14:textId="77777777" w:rsidR="00C51705" w:rsidRDefault="00000000">
      <w:pPr>
        <w:pBdr>
          <w:top w:val="nil"/>
          <w:left w:val="nil"/>
          <w:bottom w:val="nil"/>
          <w:right w:val="nil"/>
          <w:between w:val="nil"/>
        </w:pBdr>
        <w:spacing w:before="107"/>
        <w:rPr>
          <w:rFonts w:ascii="Arial" w:eastAsia="Arial" w:hAnsi="Arial" w:cs="Arial"/>
          <w:color w:val="4472C4"/>
          <w:sz w:val="22"/>
          <w:szCs w:val="22"/>
        </w:rPr>
      </w:pPr>
      <w:r>
        <w:rPr>
          <w:rFonts w:ascii="Arial" w:eastAsia="Arial" w:hAnsi="Arial" w:cs="Arial"/>
          <w:color w:val="000000"/>
          <w:sz w:val="22"/>
          <w:szCs w:val="22"/>
        </w:rPr>
        <w:t>( X) Não será admitida a subcontratação, sub-rogação, cessão ou transferência no todo ou em parte do objeto.</w:t>
      </w:r>
    </w:p>
    <w:p w14:paraId="207E2E55" w14:textId="77777777" w:rsidR="00C51705" w:rsidRDefault="00C51705">
      <w:pPr>
        <w:pBdr>
          <w:top w:val="nil"/>
          <w:left w:val="nil"/>
          <w:bottom w:val="nil"/>
          <w:right w:val="nil"/>
          <w:between w:val="nil"/>
        </w:pBdr>
        <w:ind w:right="85"/>
        <w:rPr>
          <w:rFonts w:ascii="Arial" w:eastAsia="Arial" w:hAnsi="Arial" w:cs="Arial"/>
          <w:color w:val="4472C4"/>
          <w:sz w:val="22"/>
          <w:szCs w:val="22"/>
        </w:rPr>
      </w:pPr>
    </w:p>
    <w:p w14:paraId="23C43724" w14:textId="77777777" w:rsidR="00C51705" w:rsidRDefault="00000000">
      <w:pPr>
        <w:pBdr>
          <w:top w:val="nil"/>
          <w:left w:val="nil"/>
          <w:bottom w:val="nil"/>
          <w:right w:val="nil"/>
          <w:between w:val="nil"/>
        </w:pBdr>
        <w:spacing w:after="120"/>
        <w:ind w:right="85"/>
        <w:rPr>
          <w:rFonts w:ascii="Arial" w:eastAsia="Arial" w:hAnsi="Arial" w:cs="Arial"/>
          <w:b/>
          <w:bCs/>
          <w:color w:val="000000"/>
          <w:sz w:val="22"/>
          <w:szCs w:val="22"/>
        </w:rPr>
      </w:pPr>
      <w:r>
        <w:rPr>
          <w:rFonts w:ascii="Arial" w:eastAsia="Arial" w:hAnsi="Arial" w:cs="Arial"/>
          <w:b/>
          <w:bCs/>
          <w:sz w:val="22"/>
          <w:szCs w:val="22"/>
        </w:rPr>
        <w:t>4.7</w:t>
      </w:r>
      <w:r>
        <w:rPr>
          <w:rFonts w:ascii="Arial" w:eastAsia="Arial" w:hAnsi="Arial" w:cs="Arial"/>
          <w:b/>
          <w:bCs/>
          <w:color w:val="000000"/>
          <w:sz w:val="22"/>
          <w:szCs w:val="22"/>
        </w:rPr>
        <w:t xml:space="preserve"> Do agrupamento de itens em lotes</w:t>
      </w:r>
    </w:p>
    <w:p w14:paraId="398425C3" w14:textId="77777777" w:rsidR="00C51705" w:rsidRDefault="00000000">
      <w:pPr>
        <w:pBdr>
          <w:top w:val="nil"/>
          <w:left w:val="nil"/>
          <w:bottom w:val="nil"/>
          <w:right w:val="nil"/>
          <w:between w:val="nil"/>
        </w:pBdr>
        <w:spacing w:before="4"/>
        <w:ind w:right="83"/>
        <w:rPr>
          <w:rFonts w:ascii="Arial" w:eastAsia="Arial" w:hAnsi="Arial" w:cs="Arial"/>
          <w:sz w:val="22"/>
          <w:szCs w:val="22"/>
        </w:rPr>
      </w:pPr>
      <w:r>
        <w:rPr>
          <w:rFonts w:ascii="Arial" w:eastAsia="Arial" w:hAnsi="Arial" w:cs="Arial"/>
          <w:color w:val="000000"/>
          <w:sz w:val="22"/>
          <w:szCs w:val="22"/>
        </w:rPr>
        <w:t>A aquisição/contratação se dará em lotes?</w:t>
      </w:r>
    </w:p>
    <w:p w14:paraId="1DA980D6" w14:textId="77777777" w:rsidR="00C51705" w:rsidRDefault="00000000">
      <w:pPr>
        <w:pBdr>
          <w:top w:val="nil"/>
          <w:left w:val="nil"/>
          <w:bottom w:val="nil"/>
          <w:right w:val="nil"/>
          <w:between w:val="nil"/>
        </w:pBdr>
        <w:spacing w:before="107"/>
        <w:rPr>
          <w:rFonts w:ascii="Arial" w:eastAsia="Arial" w:hAnsi="Arial" w:cs="Arial"/>
          <w:color w:val="000000"/>
          <w:sz w:val="22"/>
          <w:szCs w:val="22"/>
        </w:rPr>
      </w:pPr>
      <w:r>
        <w:rPr>
          <w:rFonts w:ascii="Arial" w:eastAsia="Arial" w:hAnsi="Arial" w:cs="Arial"/>
          <w:color w:val="000000"/>
          <w:sz w:val="22"/>
          <w:szCs w:val="22"/>
        </w:rPr>
        <w:t>( X) Não</w:t>
      </w:r>
    </w:p>
    <w:p w14:paraId="0AC040CD" w14:textId="77777777" w:rsidR="00C51705" w:rsidRDefault="00000000">
      <w:pPr>
        <w:keepNext/>
        <w:keepLines/>
        <w:pBdr>
          <w:top w:val="nil"/>
          <w:left w:val="nil"/>
          <w:bottom w:val="nil"/>
          <w:right w:val="nil"/>
          <w:between w:val="nil"/>
        </w:pBdr>
        <w:tabs>
          <w:tab w:val="left" w:pos="567"/>
        </w:tabs>
        <w:spacing w:before="240" w:after="120"/>
        <w:jc w:val="both"/>
        <w:rPr>
          <w:rFonts w:ascii="Arial" w:eastAsia="Arial" w:hAnsi="Arial" w:cs="Arial"/>
          <w:b/>
          <w:bCs/>
          <w:color w:val="000000"/>
          <w:sz w:val="22"/>
          <w:szCs w:val="22"/>
        </w:rPr>
      </w:pPr>
      <w:r>
        <w:rPr>
          <w:rFonts w:ascii="Arial" w:eastAsia="Arial" w:hAnsi="Arial" w:cs="Arial"/>
          <w:b/>
          <w:bCs/>
          <w:sz w:val="22"/>
          <w:szCs w:val="22"/>
        </w:rPr>
        <w:t>4.8.</w:t>
      </w:r>
      <w:r>
        <w:rPr>
          <w:rFonts w:ascii="Arial" w:eastAsia="Arial" w:hAnsi="Arial" w:cs="Arial"/>
          <w:b/>
          <w:bCs/>
          <w:color w:val="000000"/>
          <w:sz w:val="22"/>
          <w:szCs w:val="22"/>
        </w:rPr>
        <w:t xml:space="preserve"> Sustentabilidade</w:t>
      </w:r>
    </w:p>
    <w:p w14:paraId="0C82AEA6" w14:textId="77777777" w:rsidR="00C51705" w:rsidRDefault="00000000">
      <w:pPr>
        <w:jc w:val="both"/>
        <w:rPr>
          <w:rFonts w:ascii="Arial" w:eastAsia="Arial" w:hAnsi="Arial" w:cs="Arial"/>
          <w:b/>
          <w:bCs/>
          <w:sz w:val="22"/>
          <w:szCs w:val="22"/>
        </w:rPr>
      </w:pPr>
      <w:r>
        <w:rPr>
          <w:rFonts w:ascii="Arial" w:eastAsia="Arial" w:hAnsi="Arial" w:cs="Arial"/>
          <w:sz w:val="22"/>
          <w:szCs w:val="22"/>
        </w:rPr>
        <w:t>Seguindo o parâmetro relacionado a economia de combustível, o veículo 0KM     consome menos combustível, reduzindo poluentes ao meio ambiente. A emissão mínima de carbono, tornando sustentável o meio ambiente, e o impacto global ambiental.</w:t>
      </w:r>
    </w:p>
    <w:p w14:paraId="0C72D64C" w14:textId="77777777" w:rsidR="00C51705" w:rsidRDefault="00000000">
      <w:pPr>
        <w:keepNext/>
        <w:keepLines/>
        <w:pBdr>
          <w:top w:val="nil"/>
          <w:left w:val="nil"/>
          <w:bottom w:val="nil"/>
          <w:right w:val="nil"/>
          <w:between w:val="nil"/>
        </w:pBdr>
        <w:tabs>
          <w:tab w:val="left" w:pos="567"/>
        </w:tabs>
        <w:spacing w:before="240" w:after="120"/>
        <w:jc w:val="both"/>
        <w:rPr>
          <w:rFonts w:ascii="Arial" w:eastAsia="Arial" w:hAnsi="Arial" w:cs="Arial"/>
          <w:b/>
          <w:bCs/>
          <w:color w:val="000000"/>
          <w:sz w:val="22"/>
          <w:szCs w:val="22"/>
        </w:rPr>
      </w:pPr>
      <w:r>
        <w:rPr>
          <w:rFonts w:ascii="Arial" w:eastAsia="Arial" w:hAnsi="Arial" w:cs="Arial"/>
          <w:b/>
          <w:bCs/>
          <w:sz w:val="22"/>
          <w:szCs w:val="22"/>
        </w:rPr>
        <w:lastRenderedPageBreak/>
        <w:t xml:space="preserve"> 4.9.</w:t>
      </w:r>
      <w:r>
        <w:rPr>
          <w:rFonts w:ascii="Arial" w:eastAsia="Arial" w:hAnsi="Arial" w:cs="Arial"/>
          <w:b/>
          <w:bCs/>
          <w:color w:val="000000"/>
          <w:sz w:val="22"/>
          <w:szCs w:val="22"/>
        </w:rPr>
        <w:t xml:space="preserve"> Indicação de marcas ou modelos </w:t>
      </w:r>
    </w:p>
    <w:p w14:paraId="2C93D9BB" w14:textId="77777777" w:rsidR="00C51705" w:rsidRDefault="00000000">
      <w:pPr>
        <w:keepNext/>
        <w:keepLines/>
        <w:pBdr>
          <w:top w:val="nil"/>
          <w:left w:val="nil"/>
          <w:bottom w:val="nil"/>
          <w:right w:val="nil"/>
          <w:between w:val="nil"/>
        </w:pBdr>
        <w:tabs>
          <w:tab w:val="left" w:pos="567"/>
        </w:tabs>
        <w:spacing w:before="240" w:after="120"/>
        <w:jc w:val="both"/>
        <w:rPr>
          <w:rFonts w:ascii="Arial" w:eastAsia="Arial" w:hAnsi="Arial" w:cs="Arial"/>
          <w:sz w:val="22"/>
          <w:szCs w:val="22"/>
        </w:rPr>
      </w:pPr>
      <w:r>
        <w:rPr>
          <w:rFonts w:ascii="Arial" w:eastAsia="Arial" w:hAnsi="Arial" w:cs="Arial"/>
          <w:b/>
          <w:bCs/>
          <w:sz w:val="22"/>
          <w:szCs w:val="22"/>
        </w:rPr>
        <w:t xml:space="preserve"> ( </w:t>
      </w:r>
      <w:r>
        <w:rPr>
          <w:rFonts w:ascii="Arial" w:eastAsia="Arial" w:hAnsi="Arial" w:cs="Arial"/>
          <w:sz w:val="22"/>
          <w:szCs w:val="22"/>
        </w:rPr>
        <w:t xml:space="preserve">X </w:t>
      </w:r>
      <w:r>
        <w:rPr>
          <w:rFonts w:ascii="Arial" w:eastAsia="Arial" w:hAnsi="Arial" w:cs="Arial"/>
          <w:b/>
          <w:bCs/>
          <w:sz w:val="22"/>
          <w:szCs w:val="22"/>
        </w:rPr>
        <w:t xml:space="preserve">) </w:t>
      </w:r>
      <w:r>
        <w:rPr>
          <w:rFonts w:ascii="Arial" w:eastAsia="Arial" w:hAnsi="Arial" w:cs="Arial"/>
          <w:sz w:val="22"/>
          <w:szCs w:val="22"/>
        </w:rPr>
        <w:t>Não</w:t>
      </w:r>
    </w:p>
    <w:p w14:paraId="3F14B6A5" w14:textId="77777777" w:rsidR="00C51705" w:rsidRDefault="00000000">
      <w:pPr>
        <w:pBdr>
          <w:top w:val="nil"/>
          <w:left w:val="nil"/>
          <w:bottom w:val="nil"/>
          <w:right w:val="nil"/>
          <w:between w:val="nil"/>
        </w:pBdr>
        <w:spacing w:before="96"/>
        <w:jc w:val="both"/>
        <w:rPr>
          <w:rFonts w:ascii="Arial" w:eastAsia="Arial" w:hAnsi="Arial" w:cs="Arial"/>
          <w:b/>
          <w:bCs/>
          <w:color w:val="000000"/>
          <w:sz w:val="22"/>
          <w:szCs w:val="22"/>
        </w:rPr>
      </w:pPr>
      <w:r>
        <w:rPr>
          <w:rFonts w:ascii="Arial" w:eastAsia="Arial" w:hAnsi="Arial" w:cs="Arial"/>
          <w:b/>
          <w:bCs/>
          <w:sz w:val="22"/>
          <w:szCs w:val="22"/>
        </w:rPr>
        <w:t xml:space="preserve">4.10 </w:t>
      </w:r>
      <w:r>
        <w:rPr>
          <w:rFonts w:ascii="Arial" w:eastAsia="Arial" w:hAnsi="Arial" w:cs="Arial"/>
          <w:b/>
          <w:bCs/>
          <w:color w:val="000000"/>
          <w:sz w:val="22"/>
          <w:szCs w:val="22"/>
        </w:rPr>
        <w:t>Serão exigidos documentos adicionais juntamente com a proposta de preços (para análise da equipe técnica na fase de julgamento da proposta final de preços):</w:t>
      </w:r>
    </w:p>
    <w:p w14:paraId="18AFBE5F" w14:textId="77777777" w:rsidR="00C51705" w:rsidRDefault="00000000">
      <w:pPr>
        <w:pBdr>
          <w:top w:val="nil"/>
          <w:left w:val="nil"/>
          <w:bottom w:val="nil"/>
          <w:right w:val="nil"/>
          <w:between w:val="nil"/>
        </w:pBdr>
        <w:spacing w:before="107"/>
        <w:rPr>
          <w:rFonts w:ascii="Arial" w:eastAsia="Arial" w:hAnsi="Arial" w:cs="Arial"/>
          <w:color w:val="000000"/>
          <w:sz w:val="22"/>
          <w:szCs w:val="22"/>
        </w:rPr>
      </w:pPr>
      <w:r>
        <w:rPr>
          <w:rFonts w:ascii="Arial" w:eastAsia="Arial" w:hAnsi="Arial" w:cs="Arial"/>
          <w:color w:val="000000"/>
          <w:sz w:val="22"/>
          <w:szCs w:val="22"/>
        </w:rPr>
        <w:t>( X</w:t>
      </w:r>
      <w:r>
        <w:rPr>
          <w:rFonts w:ascii="Arial" w:eastAsia="Arial" w:hAnsi="Arial" w:cs="Arial"/>
          <w:sz w:val="22"/>
          <w:szCs w:val="22"/>
        </w:rPr>
        <w:t xml:space="preserve"> </w:t>
      </w:r>
      <w:r>
        <w:rPr>
          <w:rFonts w:ascii="Arial" w:eastAsia="Arial" w:hAnsi="Arial" w:cs="Arial"/>
          <w:color w:val="000000"/>
          <w:sz w:val="22"/>
          <w:szCs w:val="22"/>
        </w:rPr>
        <w:t>) Não</w:t>
      </w:r>
    </w:p>
    <w:p w14:paraId="2927019A" w14:textId="77777777" w:rsidR="00C51705" w:rsidRDefault="00C51705">
      <w:pPr>
        <w:keepNext/>
        <w:rPr>
          <w:rFonts w:ascii="Arial" w:eastAsia="Arial" w:hAnsi="Arial" w:cs="Arial"/>
          <w:color w:val="92D050"/>
          <w:sz w:val="22"/>
          <w:szCs w:val="22"/>
        </w:rPr>
      </w:pPr>
    </w:p>
    <w:p w14:paraId="58754889" w14:textId="77777777" w:rsidR="00C51705" w:rsidRDefault="00000000">
      <w:pPr>
        <w:tabs>
          <w:tab w:val="left" w:pos="196"/>
        </w:tabs>
        <w:rPr>
          <w:rFonts w:ascii="Arial" w:eastAsia="Arial" w:hAnsi="Arial" w:cs="Arial"/>
          <w:b/>
          <w:bCs/>
          <w:color w:val="000000"/>
          <w:sz w:val="22"/>
          <w:szCs w:val="22"/>
        </w:rPr>
      </w:pPr>
      <w:r>
        <w:rPr>
          <w:rFonts w:ascii="Arial" w:eastAsia="Arial" w:hAnsi="Arial" w:cs="Arial"/>
          <w:b/>
          <w:bCs/>
          <w:color w:val="000000"/>
          <w:sz w:val="22"/>
          <w:szCs w:val="22"/>
        </w:rPr>
        <w:t>4.1</w:t>
      </w:r>
      <w:r>
        <w:rPr>
          <w:rFonts w:ascii="Arial" w:eastAsia="Arial" w:hAnsi="Arial" w:cs="Arial"/>
          <w:b/>
          <w:bCs/>
          <w:sz w:val="22"/>
          <w:szCs w:val="22"/>
        </w:rPr>
        <w:t>1</w:t>
      </w:r>
      <w:r>
        <w:rPr>
          <w:rFonts w:ascii="Arial" w:eastAsia="Arial" w:hAnsi="Arial" w:cs="Arial"/>
          <w:b/>
          <w:bCs/>
          <w:color w:val="000000"/>
          <w:sz w:val="22"/>
          <w:szCs w:val="22"/>
        </w:rPr>
        <w:t>. Será exigido amostra do(s) produto(s) (art. 41, II da Lei 14.133/2021):</w:t>
      </w:r>
    </w:p>
    <w:p w14:paraId="266C9693" w14:textId="77777777" w:rsidR="00C51705" w:rsidRDefault="00000000">
      <w:pPr>
        <w:pBdr>
          <w:top w:val="nil"/>
          <w:left w:val="nil"/>
          <w:bottom w:val="nil"/>
          <w:right w:val="nil"/>
          <w:between w:val="nil"/>
        </w:pBdr>
        <w:tabs>
          <w:tab w:val="left" w:pos="196"/>
        </w:tabs>
        <w:spacing w:before="107"/>
        <w:rPr>
          <w:rFonts w:ascii="Arial" w:eastAsia="Arial" w:hAnsi="Arial" w:cs="Arial"/>
          <w:sz w:val="22"/>
          <w:szCs w:val="22"/>
        </w:rPr>
      </w:pPr>
      <w:r>
        <w:rPr>
          <w:rFonts w:ascii="Arial" w:eastAsia="Arial" w:hAnsi="Arial" w:cs="Arial"/>
          <w:color w:val="000000"/>
          <w:sz w:val="22"/>
          <w:szCs w:val="22"/>
        </w:rPr>
        <w:t>(X</w:t>
      </w:r>
      <w:r>
        <w:rPr>
          <w:rFonts w:ascii="Arial" w:eastAsia="Arial" w:hAnsi="Arial" w:cs="Arial"/>
          <w:sz w:val="22"/>
          <w:szCs w:val="22"/>
        </w:rPr>
        <w:t xml:space="preserve"> </w:t>
      </w:r>
      <w:r>
        <w:rPr>
          <w:rFonts w:ascii="Arial" w:eastAsia="Arial" w:hAnsi="Arial" w:cs="Arial"/>
          <w:color w:val="000000"/>
          <w:sz w:val="22"/>
          <w:szCs w:val="22"/>
        </w:rPr>
        <w:t>) Não</w:t>
      </w:r>
    </w:p>
    <w:p w14:paraId="2ED940F9" w14:textId="77777777" w:rsidR="00C51705" w:rsidRDefault="00C51705">
      <w:pPr>
        <w:pBdr>
          <w:top w:val="nil"/>
          <w:left w:val="nil"/>
          <w:bottom w:val="nil"/>
          <w:right w:val="nil"/>
          <w:between w:val="nil"/>
        </w:pBdr>
        <w:tabs>
          <w:tab w:val="left" w:pos="196"/>
        </w:tabs>
        <w:spacing w:before="107"/>
        <w:rPr>
          <w:rFonts w:ascii="Arial" w:eastAsia="Arial" w:hAnsi="Arial" w:cs="Arial"/>
          <w:sz w:val="22"/>
          <w:szCs w:val="22"/>
        </w:rPr>
      </w:pPr>
    </w:p>
    <w:p w14:paraId="5F9E5371" w14:textId="77777777" w:rsidR="00C51705" w:rsidRDefault="00000000">
      <w:pPr>
        <w:pBdr>
          <w:top w:val="nil"/>
          <w:left w:val="nil"/>
          <w:bottom w:val="nil"/>
          <w:right w:val="nil"/>
          <w:between w:val="nil"/>
        </w:pBdr>
        <w:tabs>
          <w:tab w:val="left" w:pos="767"/>
        </w:tabs>
        <w:rPr>
          <w:rFonts w:ascii="Arial" w:eastAsia="Arial" w:hAnsi="Arial" w:cs="Arial"/>
          <w:b/>
          <w:bCs/>
          <w:color w:val="000000"/>
          <w:sz w:val="22"/>
          <w:szCs w:val="22"/>
        </w:rPr>
      </w:pPr>
      <w:r>
        <w:rPr>
          <w:rFonts w:ascii="Arial" w:eastAsia="Arial" w:hAnsi="Arial" w:cs="Arial"/>
          <w:b/>
          <w:bCs/>
          <w:sz w:val="22"/>
          <w:szCs w:val="22"/>
        </w:rPr>
        <w:t xml:space="preserve">5. </w:t>
      </w:r>
      <w:r>
        <w:rPr>
          <w:rFonts w:ascii="Arial" w:eastAsia="Arial" w:hAnsi="Arial" w:cs="Arial"/>
          <w:b/>
          <w:bCs/>
          <w:color w:val="000000"/>
          <w:sz w:val="22"/>
          <w:szCs w:val="22"/>
        </w:rPr>
        <w:t xml:space="preserve">Será exigida </w:t>
      </w:r>
      <w:r>
        <w:rPr>
          <w:rFonts w:ascii="Arial" w:eastAsia="Arial" w:hAnsi="Arial" w:cs="Arial"/>
          <w:b/>
          <w:bCs/>
          <w:sz w:val="22"/>
          <w:szCs w:val="22"/>
        </w:rPr>
        <w:t>prova de conceito</w:t>
      </w:r>
      <w:r>
        <w:rPr>
          <w:rFonts w:ascii="Arial" w:eastAsia="Arial" w:hAnsi="Arial" w:cs="Arial"/>
          <w:b/>
          <w:bCs/>
          <w:color w:val="000000"/>
          <w:sz w:val="22"/>
          <w:szCs w:val="22"/>
        </w:rPr>
        <w:t>?</w:t>
      </w:r>
    </w:p>
    <w:p w14:paraId="57F3FEB9" w14:textId="77777777" w:rsidR="00C51705" w:rsidRDefault="00000000">
      <w:pPr>
        <w:pBdr>
          <w:top w:val="nil"/>
          <w:left w:val="nil"/>
          <w:bottom w:val="nil"/>
          <w:right w:val="nil"/>
          <w:between w:val="nil"/>
        </w:pBdr>
        <w:spacing w:before="107"/>
        <w:rPr>
          <w:rFonts w:ascii="Arial" w:eastAsia="Arial" w:hAnsi="Arial" w:cs="Arial"/>
          <w:color w:val="000000"/>
          <w:sz w:val="22"/>
          <w:szCs w:val="22"/>
        </w:rPr>
      </w:pPr>
      <w:r>
        <w:rPr>
          <w:rFonts w:ascii="Arial" w:eastAsia="Arial" w:hAnsi="Arial" w:cs="Arial"/>
          <w:color w:val="000000"/>
          <w:sz w:val="22"/>
          <w:szCs w:val="22"/>
        </w:rPr>
        <w:t>( X) Não</w:t>
      </w:r>
    </w:p>
    <w:p w14:paraId="467FF5E5" w14:textId="77777777" w:rsidR="00C51705" w:rsidRDefault="00C51705">
      <w:pPr>
        <w:pBdr>
          <w:top w:val="nil"/>
          <w:left w:val="nil"/>
          <w:bottom w:val="nil"/>
          <w:right w:val="nil"/>
          <w:between w:val="nil"/>
        </w:pBdr>
        <w:spacing w:before="107"/>
        <w:rPr>
          <w:rFonts w:ascii="Arial" w:eastAsia="Arial" w:hAnsi="Arial" w:cs="Arial"/>
          <w:sz w:val="22"/>
          <w:szCs w:val="22"/>
        </w:rPr>
      </w:pPr>
    </w:p>
    <w:p w14:paraId="3609213E" w14:textId="77777777" w:rsidR="00C51705" w:rsidRDefault="00000000">
      <w:pPr>
        <w:pBdr>
          <w:top w:val="nil"/>
          <w:left w:val="nil"/>
          <w:bottom w:val="nil"/>
          <w:right w:val="nil"/>
          <w:between w:val="nil"/>
        </w:pBdr>
        <w:rPr>
          <w:rFonts w:ascii="Arial" w:eastAsia="Arial" w:hAnsi="Arial" w:cs="Arial"/>
          <w:b/>
          <w:bCs/>
          <w:color w:val="000000"/>
          <w:sz w:val="22"/>
          <w:szCs w:val="22"/>
        </w:rPr>
      </w:pPr>
      <w:r>
        <w:rPr>
          <w:rFonts w:ascii="Arial" w:eastAsia="Arial" w:hAnsi="Arial" w:cs="Arial"/>
          <w:b/>
          <w:bCs/>
          <w:sz w:val="22"/>
          <w:szCs w:val="22"/>
        </w:rPr>
        <w:t xml:space="preserve">6. </w:t>
      </w:r>
      <w:r>
        <w:rPr>
          <w:rFonts w:ascii="Arial" w:eastAsia="Arial" w:hAnsi="Arial" w:cs="Arial"/>
          <w:b/>
          <w:bCs/>
          <w:color w:val="000000"/>
          <w:sz w:val="22"/>
          <w:szCs w:val="22"/>
        </w:rPr>
        <w:t xml:space="preserve">MODELO DE EXECUÇÃO DO OBJETO </w:t>
      </w:r>
    </w:p>
    <w:p w14:paraId="174D1334" w14:textId="77777777" w:rsidR="00C51705" w:rsidRDefault="00000000">
      <w:pPr>
        <w:numPr>
          <w:ilvl w:val="1"/>
          <w:numId w:val="5"/>
        </w:numPr>
        <w:pBdr>
          <w:top w:val="nil"/>
          <w:left w:val="nil"/>
          <w:bottom w:val="nil"/>
          <w:right w:val="nil"/>
          <w:between w:val="nil"/>
        </w:pBdr>
        <w:spacing w:after="120"/>
        <w:ind w:left="0" w:right="227" w:firstLine="0"/>
        <w:rPr>
          <w:rFonts w:ascii="Arial" w:eastAsia="Arial" w:hAnsi="Arial" w:cs="Arial"/>
          <w:b/>
          <w:bCs/>
          <w:color w:val="000000"/>
          <w:sz w:val="22"/>
          <w:szCs w:val="22"/>
        </w:rPr>
      </w:pPr>
      <w:r>
        <w:rPr>
          <w:rFonts w:ascii="Arial" w:eastAsia="Arial" w:hAnsi="Arial" w:cs="Arial"/>
          <w:b/>
          <w:bCs/>
          <w:sz w:val="22"/>
          <w:szCs w:val="22"/>
        </w:rPr>
        <w:t xml:space="preserve"> </w:t>
      </w:r>
      <w:r>
        <w:rPr>
          <w:rFonts w:ascii="Arial" w:eastAsia="Arial" w:hAnsi="Arial" w:cs="Arial"/>
          <w:b/>
          <w:bCs/>
          <w:color w:val="000000"/>
          <w:sz w:val="22"/>
          <w:szCs w:val="22"/>
        </w:rPr>
        <w:t>Instrumento Contratual</w:t>
      </w:r>
    </w:p>
    <w:p w14:paraId="02E676E7" w14:textId="77777777" w:rsidR="00C51705" w:rsidRDefault="00000000">
      <w:pPr>
        <w:pBdr>
          <w:top w:val="nil"/>
          <w:left w:val="nil"/>
          <w:bottom w:val="nil"/>
          <w:right w:val="nil"/>
          <w:between w:val="nil"/>
        </w:pBdr>
        <w:tabs>
          <w:tab w:val="left" w:pos="709"/>
        </w:tabs>
        <w:ind w:right="228"/>
        <w:rPr>
          <w:rFonts w:ascii="Arial" w:eastAsia="Arial" w:hAnsi="Arial" w:cs="Arial"/>
          <w:sz w:val="22"/>
          <w:szCs w:val="22"/>
        </w:rPr>
      </w:pPr>
      <w:r>
        <w:rPr>
          <w:rFonts w:ascii="Arial" w:eastAsia="Arial" w:hAnsi="Arial" w:cs="Arial"/>
          <w:color w:val="000000"/>
          <w:sz w:val="22"/>
          <w:szCs w:val="22"/>
        </w:rPr>
        <w:t>( X)</w:t>
      </w:r>
      <w:r>
        <w:rPr>
          <w:rFonts w:ascii="Arial" w:eastAsia="Arial" w:hAnsi="Arial" w:cs="Arial"/>
          <w:sz w:val="22"/>
          <w:szCs w:val="22"/>
        </w:rPr>
        <w:t xml:space="preserve"> Empenho</w:t>
      </w:r>
    </w:p>
    <w:p w14:paraId="5E6C3A8E" w14:textId="77777777" w:rsidR="00C51705" w:rsidRDefault="00C51705">
      <w:pPr>
        <w:pBdr>
          <w:top w:val="nil"/>
          <w:left w:val="nil"/>
          <w:bottom w:val="nil"/>
          <w:right w:val="nil"/>
          <w:between w:val="nil"/>
        </w:pBdr>
        <w:tabs>
          <w:tab w:val="left" w:pos="709"/>
        </w:tabs>
        <w:ind w:right="228"/>
        <w:rPr>
          <w:rFonts w:ascii="Arial" w:eastAsia="Arial" w:hAnsi="Arial" w:cs="Arial"/>
          <w:sz w:val="22"/>
          <w:szCs w:val="22"/>
        </w:rPr>
      </w:pPr>
    </w:p>
    <w:p w14:paraId="790F5418" w14:textId="77777777" w:rsidR="00C51705" w:rsidRDefault="00000000">
      <w:pPr>
        <w:pBdr>
          <w:top w:val="nil"/>
          <w:left w:val="nil"/>
          <w:bottom w:val="nil"/>
          <w:right w:val="nil"/>
          <w:between w:val="nil"/>
        </w:pBdr>
        <w:tabs>
          <w:tab w:val="left" w:pos="709"/>
        </w:tabs>
        <w:ind w:right="228"/>
        <w:rPr>
          <w:rFonts w:ascii="Arial" w:eastAsia="Arial" w:hAnsi="Arial" w:cs="Arial"/>
          <w:b/>
          <w:bCs/>
          <w:sz w:val="22"/>
          <w:szCs w:val="22"/>
        </w:rPr>
      </w:pPr>
      <w:r>
        <w:rPr>
          <w:rFonts w:ascii="Arial" w:eastAsia="Arial" w:hAnsi="Arial" w:cs="Arial"/>
          <w:b/>
          <w:bCs/>
          <w:sz w:val="22"/>
          <w:szCs w:val="22"/>
        </w:rPr>
        <w:t>6.2 Vigência (Contrato)</w:t>
      </w:r>
    </w:p>
    <w:p w14:paraId="5C1A0CE3" w14:textId="77777777" w:rsidR="00C51705" w:rsidRDefault="00C51705">
      <w:pPr>
        <w:pBdr>
          <w:top w:val="nil"/>
          <w:left w:val="nil"/>
          <w:bottom w:val="nil"/>
          <w:right w:val="nil"/>
          <w:between w:val="nil"/>
        </w:pBdr>
        <w:tabs>
          <w:tab w:val="left" w:pos="709"/>
        </w:tabs>
        <w:ind w:right="228"/>
        <w:jc w:val="both"/>
        <w:rPr>
          <w:rFonts w:ascii="Arial" w:eastAsia="Arial" w:hAnsi="Arial" w:cs="Arial"/>
          <w:sz w:val="22"/>
          <w:szCs w:val="22"/>
        </w:rPr>
      </w:pPr>
    </w:p>
    <w:p w14:paraId="6EE9D970" w14:textId="128620BA" w:rsidR="00C51705" w:rsidRDefault="00E66E69">
      <w:pPr>
        <w:tabs>
          <w:tab w:val="left" w:pos="709"/>
        </w:tabs>
        <w:ind w:right="228"/>
        <w:rPr>
          <w:rFonts w:ascii="Arial" w:eastAsia="Arial" w:hAnsi="Arial" w:cs="Arial"/>
          <w:sz w:val="22"/>
          <w:szCs w:val="22"/>
        </w:rPr>
      </w:pPr>
      <w:r w:rsidRPr="00E66E69">
        <w:rPr>
          <w:rFonts w:ascii="Arial" w:eastAsia="Arial" w:hAnsi="Arial" w:cs="Arial"/>
          <w:sz w:val="22"/>
          <w:szCs w:val="22"/>
        </w:rPr>
        <w:t>(</w:t>
      </w:r>
      <w:r>
        <w:rPr>
          <w:rFonts w:ascii="Arial" w:eastAsia="Arial" w:hAnsi="Arial" w:cs="Arial"/>
          <w:sz w:val="22"/>
          <w:szCs w:val="22"/>
        </w:rPr>
        <w:t xml:space="preserve"> x</w:t>
      </w:r>
      <w:r w:rsidRPr="00E66E69">
        <w:rPr>
          <w:rFonts w:ascii="Arial" w:eastAsia="Arial" w:hAnsi="Arial" w:cs="Arial"/>
          <w:sz w:val="22"/>
          <w:szCs w:val="22"/>
        </w:rPr>
        <w:t xml:space="preserve"> ) Não se aplica, pois trata-se de compra com entrega imediata e integral dos bens adquiridos e não resultarão obrigações futuras.</w:t>
      </w:r>
    </w:p>
    <w:p w14:paraId="6F1FE9F1" w14:textId="77777777" w:rsidR="00E66E69" w:rsidRDefault="00E66E69">
      <w:pPr>
        <w:tabs>
          <w:tab w:val="left" w:pos="709"/>
        </w:tabs>
        <w:ind w:right="228"/>
        <w:rPr>
          <w:rFonts w:ascii="Arial" w:eastAsia="Arial" w:hAnsi="Arial" w:cs="Arial"/>
          <w:sz w:val="22"/>
          <w:szCs w:val="22"/>
        </w:rPr>
      </w:pPr>
    </w:p>
    <w:p w14:paraId="1C478AB6" w14:textId="4F53A0A0" w:rsidR="00C51705" w:rsidRDefault="00000000">
      <w:pPr>
        <w:tabs>
          <w:tab w:val="left" w:pos="414"/>
        </w:tabs>
        <w:ind w:right="228"/>
        <w:rPr>
          <w:rFonts w:ascii="Arial" w:eastAsia="Arial" w:hAnsi="Arial" w:cs="Arial"/>
          <w:b/>
          <w:bCs/>
          <w:sz w:val="22"/>
          <w:szCs w:val="22"/>
        </w:rPr>
      </w:pPr>
      <w:r>
        <w:rPr>
          <w:rFonts w:ascii="Arial" w:eastAsia="Arial" w:hAnsi="Arial" w:cs="Arial"/>
          <w:b/>
          <w:bCs/>
          <w:sz w:val="22"/>
          <w:szCs w:val="22"/>
        </w:rPr>
        <w:t>6.3 Reajuste de Preços</w:t>
      </w:r>
    </w:p>
    <w:p w14:paraId="6455D4C0" w14:textId="3ACD15EC" w:rsidR="00C51705" w:rsidRDefault="00E66E69">
      <w:pPr>
        <w:tabs>
          <w:tab w:val="left" w:pos="709"/>
        </w:tabs>
        <w:ind w:right="228"/>
        <w:rPr>
          <w:rFonts w:ascii="Arial" w:eastAsia="Arial" w:hAnsi="Arial" w:cs="Arial"/>
          <w:sz w:val="22"/>
          <w:szCs w:val="22"/>
        </w:rPr>
      </w:pPr>
      <w:r w:rsidRPr="00E66E69">
        <w:rPr>
          <w:rFonts w:ascii="Arial" w:eastAsia="Arial" w:hAnsi="Arial" w:cs="Arial"/>
          <w:sz w:val="22"/>
          <w:szCs w:val="22"/>
        </w:rPr>
        <w:t xml:space="preserve">( </w:t>
      </w:r>
      <w:r>
        <w:rPr>
          <w:rFonts w:ascii="Arial" w:eastAsia="Arial" w:hAnsi="Arial" w:cs="Arial"/>
          <w:sz w:val="22"/>
          <w:szCs w:val="22"/>
        </w:rPr>
        <w:t xml:space="preserve">x </w:t>
      </w:r>
      <w:r w:rsidRPr="00E66E69">
        <w:rPr>
          <w:rFonts w:ascii="Arial" w:eastAsia="Arial" w:hAnsi="Arial" w:cs="Arial"/>
          <w:sz w:val="22"/>
          <w:szCs w:val="22"/>
        </w:rPr>
        <w:t>) Não se aplica ao presente caso.</w:t>
      </w:r>
    </w:p>
    <w:p w14:paraId="628B0EBF" w14:textId="77777777" w:rsidR="00E66E69" w:rsidRDefault="00E66E69">
      <w:pPr>
        <w:tabs>
          <w:tab w:val="left" w:pos="709"/>
        </w:tabs>
        <w:ind w:right="228"/>
        <w:rPr>
          <w:rFonts w:ascii="Arial" w:eastAsia="Arial" w:hAnsi="Arial" w:cs="Arial"/>
          <w:sz w:val="22"/>
          <w:szCs w:val="22"/>
        </w:rPr>
      </w:pPr>
    </w:p>
    <w:p w14:paraId="4BCFA72F" w14:textId="77777777" w:rsidR="00C51705" w:rsidRDefault="00000000">
      <w:pPr>
        <w:rPr>
          <w:rFonts w:ascii="Arial" w:eastAsia="Arial" w:hAnsi="Arial" w:cs="Arial"/>
          <w:b/>
          <w:bCs/>
          <w:sz w:val="22"/>
          <w:szCs w:val="22"/>
        </w:rPr>
      </w:pPr>
      <w:r>
        <w:rPr>
          <w:rFonts w:ascii="Arial" w:eastAsia="Arial" w:hAnsi="Arial" w:cs="Arial"/>
          <w:b/>
          <w:bCs/>
          <w:sz w:val="22"/>
          <w:szCs w:val="22"/>
        </w:rPr>
        <w:t xml:space="preserve"> 6.2 Forma de Fornecimento</w:t>
      </w:r>
    </w:p>
    <w:p w14:paraId="784DA351" w14:textId="77777777" w:rsidR="00C51705" w:rsidRDefault="00000000">
      <w:pPr>
        <w:rPr>
          <w:rFonts w:ascii="Arial" w:eastAsia="Arial" w:hAnsi="Arial" w:cs="Arial"/>
          <w:color w:val="FF0000"/>
          <w:sz w:val="22"/>
          <w:szCs w:val="22"/>
        </w:rPr>
      </w:pPr>
      <w:r>
        <w:rPr>
          <w:rFonts w:ascii="Arial" w:eastAsia="Arial" w:hAnsi="Arial" w:cs="Arial"/>
          <w:sz w:val="22"/>
          <w:szCs w:val="22"/>
        </w:rPr>
        <w:t xml:space="preserve"> ( X  ) Integral</w:t>
      </w:r>
    </w:p>
    <w:p w14:paraId="557F542F" w14:textId="77777777" w:rsidR="00C51705" w:rsidRDefault="00C51705">
      <w:pPr>
        <w:rPr>
          <w:rFonts w:ascii="Arial" w:eastAsia="Arial" w:hAnsi="Arial" w:cs="Arial"/>
          <w:b/>
          <w:bCs/>
          <w:sz w:val="22"/>
          <w:szCs w:val="22"/>
        </w:rPr>
      </w:pPr>
    </w:p>
    <w:p w14:paraId="10CD6F5C" w14:textId="77777777" w:rsidR="00C51705" w:rsidRDefault="00000000">
      <w:pPr>
        <w:ind w:right="228"/>
        <w:jc w:val="both"/>
        <w:rPr>
          <w:rFonts w:ascii="Arial" w:eastAsia="Arial" w:hAnsi="Arial" w:cs="Arial"/>
          <w:b/>
          <w:bCs/>
          <w:sz w:val="22"/>
          <w:szCs w:val="22"/>
        </w:rPr>
      </w:pPr>
      <w:r>
        <w:rPr>
          <w:rFonts w:ascii="Arial" w:eastAsia="Arial" w:hAnsi="Arial" w:cs="Arial"/>
          <w:b/>
          <w:bCs/>
          <w:sz w:val="22"/>
          <w:szCs w:val="22"/>
        </w:rPr>
        <w:t xml:space="preserve"> 6.2.1.  Prazo de Entrega</w:t>
      </w:r>
    </w:p>
    <w:p w14:paraId="3435DF8F" w14:textId="0860B690" w:rsidR="00C51705" w:rsidRDefault="00000000">
      <w:pPr>
        <w:ind w:right="228"/>
        <w:jc w:val="both"/>
        <w:rPr>
          <w:rFonts w:ascii="Arial" w:eastAsia="Arial" w:hAnsi="Arial" w:cs="Arial"/>
          <w:sz w:val="22"/>
          <w:szCs w:val="22"/>
        </w:rPr>
      </w:pPr>
      <w:bookmarkStart w:id="1" w:name="_heading=h.axafex5wtxb4" w:colFirst="0" w:colLast="0"/>
      <w:bookmarkEnd w:id="1"/>
      <w:r>
        <w:rPr>
          <w:rFonts w:ascii="Arial" w:eastAsia="Arial" w:hAnsi="Arial" w:cs="Arial"/>
          <w:sz w:val="22"/>
          <w:szCs w:val="22"/>
        </w:rPr>
        <w:t xml:space="preserve">O prazo de entrega será de até </w:t>
      </w:r>
      <w:r w:rsidR="00B61BB0">
        <w:rPr>
          <w:rFonts w:ascii="Arial" w:eastAsia="Arial" w:hAnsi="Arial" w:cs="Arial"/>
          <w:sz w:val="22"/>
          <w:szCs w:val="22"/>
        </w:rPr>
        <w:t>6</w:t>
      </w:r>
      <w:r>
        <w:rPr>
          <w:rFonts w:ascii="Arial" w:eastAsia="Arial" w:hAnsi="Arial" w:cs="Arial"/>
          <w:sz w:val="22"/>
          <w:szCs w:val="22"/>
        </w:rPr>
        <w:t>0 (</w:t>
      </w:r>
      <w:r w:rsidR="00B61BB0">
        <w:rPr>
          <w:rFonts w:ascii="Arial" w:eastAsia="Arial" w:hAnsi="Arial" w:cs="Arial"/>
          <w:sz w:val="22"/>
          <w:szCs w:val="22"/>
        </w:rPr>
        <w:t>sessenta</w:t>
      </w:r>
      <w:r>
        <w:rPr>
          <w:rFonts w:ascii="Arial" w:eastAsia="Arial" w:hAnsi="Arial" w:cs="Arial"/>
          <w:sz w:val="22"/>
          <w:szCs w:val="22"/>
        </w:rPr>
        <w:t>) dias contados do dia seguinte ao recebimento da Nota de Empenho.</w:t>
      </w:r>
    </w:p>
    <w:p w14:paraId="11CE4133" w14:textId="77777777" w:rsidR="00C51705" w:rsidRDefault="00C51705">
      <w:pPr>
        <w:ind w:right="228"/>
        <w:jc w:val="both"/>
        <w:rPr>
          <w:rFonts w:ascii="Arial" w:eastAsia="Arial" w:hAnsi="Arial" w:cs="Arial"/>
          <w:b/>
          <w:bCs/>
          <w:sz w:val="22"/>
          <w:szCs w:val="22"/>
        </w:rPr>
      </w:pPr>
    </w:p>
    <w:p w14:paraId="30A8099C" w14:textId="77777777" w:rsidR="00C51705" w:rsidRDefault="00000000">
      <w:pPr>
        <w:rPr>
          <w:rFonts w:ascii="Arial" w:eastAsia="Arial" w:hAnsi="Arial" w:cs="Arial"/>
          <w:b/>
          <w:bCs/>
          <w:sz w:val="22"/>
          <w:szCs w:val="22"/>
        </w:rPr>
      </w:pPr>
      <w:r>
        <w:rPr>
          <w:rFonts w:ascii="Arial" w:eastAsia="Arial" w:hAnsi="Arial" w:cs="Arial"/>
          <w:b/>
          <w:bCs/>
          <w:sz w:val="22"/>
          <w:szCs w:val="22"/>
        </w:rPr>
        <w:t>6.2.2 Local de entrega</w:t>
      </w:r>
    </w:p>
    <w:p w14:paraId="39857579" w14:textId="77777777" w:rsidR="00C51705" w:rsidRDefault="00000000">
      <w:pPr>
        <w:jc w:val="both"/>
        <w:rPr>
          <w:rFonts w:ascii="Arial" w:eastAsia="Arial" w:hAnsi="Arial" w:cs="Arial"/>
          <w:sz w:val="22"/>
          <w:szCs w:val="22"/>
        </w:rPr>
      </w:pPr>
      <w:r>
        <w:rPr>
          <w:rFonts w:ascii="Arial" w:eastAsia="Arial" w:hAnsi="Arial" w:cs="Arial"/>
          <w:sz w:val="22"/>
          <w:szCs w:val="22"/>
        </w:rPr>
        <w:t>O objeto deverá ser entregue na Secretaria de Fazenda, situada na Praça São Sebastião, n° 081, Centro, Três Rios/RJ, CEP 25804-070 (Sede da Prefeitura Municipal de Três Rios), nos horários de 9h ás 16h de segunda a sexta.</w:t>
      </w:r>
    </w:p>
    <w:p w14:paraId="4FF86797" w14:textId="77777777" w:rsidR="00C51705" w:rsidRDefault="00C51705">
      <w:pPr>
        <w:rPr>
          <w:rFonts w:ascii="Arial" w:eastAsia="Arial" w:hAnsi="Arial" w:cs="Arial"/>
          <w:sz w:val="22"/>
          <w:szCs w:val="22"/>
        </w:rPr>
      </w:pPr>
    </w:p>
    <w:p w14:paraId="07AAF462" w14:textId="77777777" w:rsidR="00C51705" w:rsidRDefault="00000000">
      <w:pPr>
        <w:rPr>
          <w:rFonts w:ascii="Arial" w:eastAsia="Arial" w:hAnsi="Arial" w:cs="Arial"/>
          <w:b/>
          <w:bCs/>
          <w:sz w:val="22"/>
          <w:szCs w:val="22"/>
        </w:rPr>
      </w:pPr>
      <w:r>
        <w:rPr>
          <w:rFonts w:ascii="Arial" w:eastAsia="Arial" w:hAnsi="Arial" w:cs="Arial"/>
          <w:b/>
          <w:bCs/>
          <w:sz w:val="22"/>
          <w:szCs w:val="22"/>
        </w:rPr>
        <w:t>6.3 Bens perecíveis</w:t>
      </w:r>
    </w:p>
    <w:p w14:paraId="446E15FD" w14:textId="77777777" w:rsidR="00C51705" w:rsidRDefault="00000000">
      <w:pPr>
        <w:pBdr>
          <w:top w:val="nil"/>
          <w:left w:val="nil"/>
          <w:bottom w:val="nil"/>
          <w:right w:val="nil"/>
          <w:between w:val="nil"/>
        </w:pBdr>
        <w:spacing w:before="107"/>
        <w:rPr>
          <w:rFonts w:ascii="Arial" w:eastAsia="Arial" w:hAnsi="Arial" w:cs="Arial"/>
          <w:b/>
          <w:bCs/>
          <w:sz w:val="22"/>
          <w:szCs w:val="22"/>
        </w:rPr>
      </w:pPr>
      <w:r>
        <w:rPr>
          <w:rFonts w:ascii="Arial" w:eastAsia="Arial" w:hAnsi="Arial" w:cs="Arial"/>
          <w:color w:val="000000"/>
          <w:sz w:val="22"/>
          <w:szCs w:val="22"/>
        </w:rPr>
        <w:t>( X) Não</w:t>
      </w:r>
    </w:p>
    <w:p w14:paraId="4E4E6233" w14:textId="77777777" w:rsidR="00C51705" w:rsidRDefault="00C51705">
      <w:pPr>
        <w:rPr>
          <w:rFonts w:ascii="Arial" w:eastAsia="Arial" w:hAnsi="Arial" w:cs="Arial"/>
          <w:b/>
          <w:bCs/>
          <w:sz w:val="22"/>
          <w:szCs w:val="22"/>
        </w:rPr>
      </w:pPr>
    </w:p>
    <w:p w14:paraId="301A2FD2" w14:textId="77777777" w:rsidR="00C51705" w:rsidRDefault="00000000">
      <w:pPr>
        <w:rPr>
          <w:rFonts w:ascii="Arial" w:eastAsia="Arial" w:hAnsi="Arial" w:cs="Arial"/>
          <w:sz w:val="22"/>
          <w:szCs w:val="22"/>
        </w:rPr>
      </w:pPr>
      <w:r>
        <w:rPr>
          <w:rFonts w:ascii="Arial" w:eastAsia="Arial" w:hAnsi="Arial" w:cs="Arial"/>
          <w:b/>
          <w:bCs/>
          <w:sz w:val="22"/>
          <w:szCs w:val="22"/>
        </w:rPr>
        <w:t>6.4 Garantia do produto, manutenção e assistência técnica?</w:t>
      </w:r>
    </w:p>
    <w:p w14:paraId="77A95757" w14:textId="77777777" w:rsidR="00C51705" w:rsidRDefault="00000000">
      <w:pPr>
        <w:pBdr>
          <w:top w:val="nil"/>
          <w:left w:val="nil"/>
          <w:bottom w:val="nil"/>
          <w:right w:val="nil"/>
          <w:between w:val="nil"/>
        </w:pBdr>
        <w:spacing w:before="107"/>
        <w:jc w:val="both"/>
        <w:rPr>
          <w:rFonts w:ascii="Arial" w:eastAsia="Arial" w:hAnsi="Arial" w:cs="Arial"/>
          <w:color w:val="000000"/>
          <w:sz w:val="22"/>
          <w:szCs w:val="22"/>
        </w:rPr>
      </w:pPr>
      <w:r>
        <w:rPr>
          <w:rFonts w:ascii="Arial" w:eastAsia="Arial" w:hAnsi="Arial" w:cs="Arial"/>
          <w:color w:val="000000"/>
          <w:sz w:val="22"/>
          <w:szCs w:val="22"/>
        </w:rPr>
        <w:t>( X) Garantia</w:t>
      </w:r>
    </w:p>
    <w:p w14:paraId="36888C75" w14:textId="77777777" w:rsidR="00C51705" w:rsidRDefault="00000000">
      <w:pPr>
        <w:pBdr>
          <w:top w:val="nil"/>
          <w:left w:val="nil"/>
          <w:bottom w:val="nil"/>
          <w:right w:val="nil"/>
          <w:between w:val="nil"/>
        </w:pBdr>
        <w:spacing w:before="96" w:after="120"/>
        <w:rPr>
          <w:rFonts w:ascii="Arial" w:eastAsia="Arial" w:hAnsi="Arial" w:cs="Arial"/>
          <w:color w:val="000000"/>
          <w:sz w:val="22"/>
          <w:szCs w:val="22"/>
        </w:rPr>
      </w:pPr>
      <w:r>
        <w:rPr>
          <w:rFonts w:ascii="Arial" w:eastAsia="Arial" w:hAnsi="Arial" w:cs="Arial"/>
          <w:color w:val="000000"/>
          <w:sz w:val="22"/>
          <w:szCs w:val="22"/>
        </w:rPr>
        <w:t>Especificar condições:</w:t>
      </w:r>
    </w:p>
    <w:tbl>
      <w:tblPr>
        <w:tblStyle w:val="a2"/>
        <w:tblW w:w="8303" w:type="dxa"/>
        <w:tblInd w:w="1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03"/>
      </w:tblGrid>
      <w:tr w:rsidR="00C51705" w14:paraId="5EE22D86" w14:textId="77777777">
        <w:tc>
          <w:tcPr>
            <w:tcW w:w="8303" w:type="dxa"/>
            <w:shd w:val="clear" w:color="auto" w:fill="auto"/>
          </w:tcPr>
          <w:p w14:paraId="2F81350E" w14:textId="77777777" w:rsidR="00C51705"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sz w:val="22"/>
                <w:szCs w:val="22"/>
              </w:rPr>
              <w:t xml:space="preserve">O prazo de garantia do veículo não poderá ser inferior a 12 meses, contados da data de emissão da Nota Fiscal, registrado no Certificado de Garantia a ser entregue juntamente com o veículo entregue.  Durante o prazo de vigência da </w:t>
            </w:r>
            <w:r>
              <w:rPr>
                <w:rFonts w:ascii="Arial" w:eastAsia="Arial" w:hAnsi="Arial" w:cs="Arial"/>
                <w:sz w:val="22"/>
                <w:szCs w:val="22"/>
              </w:rPr>
              <w:lastRenderedPageBreak/>
              <w:t>garantia, se o veículo apresentar vícios, defeitos ou incorreções, deverá ser reparado e corrigido, sem ônus para a Prefeitura Municipal de Três Rios/RJ, no prazo máximo de 05 (cinco) dias úteis. As substituições de peças e a mão-de-obra, quando das revisões em garantia, estarão sujeitas às obrigações praticadas no mercado. Se o veículo no período de garantia no prazo de (noventa) dias, contados a partir do recebimento definitivo do veículo, apresentar defeitos sistemáticos de fabricação, devidamente comprovados pela frequência de manutenções corretivas realizadas em concessionárias do fabricante, o veículo deverá ser substituído no prazo máximo de 20 (vinte) dias corridos.</w:t>
            </w:r>
          </w:p>
          <w:p w14:paraId="0ADD17AE" w14:textId="77777777" w:rsidR="00C51705" w:rsidRDefault="00C51705">
            <w:pPr>
              <w:pBdr>
                <w:top w:val="nil"/>
                <w:left w:val="nil"/>
                <w:bottom w:val="nil"/>
                <w:right w:val="nil"/>
                <w:between w:val="nil"/>
              </w:pBdr>
              <w:jc w:val="both"/>
              <w:rPr>
                <w:rFonts w:ascii="Arial" w:eastAsia="Arial" w:hAnsi="Arial" w:cs="Arial"/>
                <w:color w:val="000000"/>
                <w:sz w:val="22"/>
                <w:szCs w:val="22"/>
              </w:rPr>
            </w:pPr>
          </w:p>
        </w:tc>
      </w:tr>
    </w:tbl>
    <w:p w14:paraId="25F95A2E" w14:textId="77777777" w:rsidR="00C51705" w:rsidRDefault="00C51705">
      <w:pPr>
        <w:pBdr>
          <w:top w:val="nil"/>
          <w:left w:val="nil"/>
          <w:bottom w:val="nil"/>
          <w:right w:val="nil"/>
          <w:between w:val="nil"/>
        </w:pBdr>
        <w:spacing w:after="60"/>
        <w:ind w:right="228"/>
        <w:jc w:val="both"/>
        <w:rPr>
          <w:rFonts w:ascii="Arial" w:eastAsia="Arial" w:hAnsi="Arial" w:cs="Arial"/>
          <w:b/>
          <w:bCs/>
          <w:sz w:val="22"/>
          <w:szCs w:val="22"/>
        </w:rPr>
      </w:pPr>
    </w:p>
    <w:p w14:paraId="6A054AC9" w14:textId="77777777" w:rsidR="00C51705" w:rsidRDefault="00000000">
      <w:pPr>
        <w:pBdr>
          <w:top w:val="nil"/>
          <w:left w:val="nil"/>
          <w:bottom w:val="nil"/>
          <w:right w:val="nil"/>
          <w:between w:val="nil"/>
        </w:pBdr>
        <w:spacing w:after="60"/>
        <w:ind w:right="228"/>
        <w:jc w:val="both"/>
        <w:rPr>
          <w:rFonts w:ascii="Arial" w:eastAsia="Arial" w:hAnsi="Arial" w:cs="Arial"/>
          <w:color w:val="000000"/>
          <w:sz w:val="22"/>
          <w:szCs w:val="22"/>
        </w:rPr>
      </w:pPr>
      <w:r>
        <w:rPr>
          <w:rFonts w:ascii="Arial" w:eastAsia="Arial" w:hAnsi="Arial" w:cs="Arial"/>
          <w:b/>
          <w:bCs/>
          <w:color w:val="000000"/>
          <w:sz w:val="22"/>
          <w:szCs w:val="22"/>
        </w:rPr>
        <w:t xml:space="preserve">7. MODELO DE GESTÃO DO CONTRATO - </w:t>
      </w:r>
      <w:r>
        <w:rPr>
          <w:rFonts w:ascii="Arial" w:eastAsia="Arial" w:hAnsi="Arial" w:cs="Arial"/>
          <w:color w:val="000000"/>
          <w:sz w:val="22"/>
          <w:szCs w:val="22"/>
        </w:rPr>
        <w:t>art. 6º, XXIII, “f”, da Lei nº 14.133/2021</w:t>
      </w:r>
    </w:p>
    <w:p w14:paraId="6812E413" w14:textId="77777777" w:rsidR="00C51705" w:rsidRDefault="00C51705">
      <w:pPr>
        <w:pBdr>
          <w:top w:val="nil"/>
          <w:left w:val="nil"/>
          <w:bottom w:val="nil"/>
          <w:right w:val="nil"/>
          <w:between w:val="nil"/>
        </w:pBdr>
        <w:spacing w:after="60"/>
        <w:ind w:right="228"/>
        <w:jc w:val="both"/>
        <w:rPr>
          <w:rFonts w:ascii="Arial" w:eastAsia="Arial" w:hAnsi="Arial" w:cs="Arial"/>
          <w:sz w:val="22"/>
          <w:szCs w:val="22"/>
        </w:rPr>
      </w:pPr>
    </w:p>
    <w:p w14:paraId="37C48BB0" w14:textId="77777777" w:rsidR="00C51705" w:rsidRDefault="00000000">
      <w:pPr>
        <w:jc w:val="both"/>
        <w:rPr>
          <w:rFonts w:ascii="Arial" w:eastAsia="Arial" w:hAnsi="Arial" w:cs="Arial"/>
          <w:color w:val="FF0000"/>
          <w:sz w:val="22"/>
          <w:szCs w:val="22"/>
        </w:rPr>
      </w:pPr>
      <w:r>
        <w:rPr>
          <w:rFonts w:ascii="Arial" w:eastAsia="Arial" w:hAnsi="Arial" w:cs="Arial"/>
          <w:b/>
          <w:bCs/>
          <w:sz w:val="22"/>
          <w:szCs w:val="22"/>
        </w:rPr>
        <w:t>7.1 Gestão e Fiscalização da Contratação</w:t>
      </w:r>
    </w:p>
    <w:p w14:paraId="0A2FB02A" w14:textId="77777777" w:rsidR="00C51705" w:rsidRDefault="00000000">
      <w:pPr>
        <w:ind w:right="228"/>
        <w:jc w:val="both"/>
        <w:rPr>
          <w:rFonts w:ascii="Arial" w:eastAsia="Arial" w:hAnsi="Arial" w:cs="Arial"/>
          <w:b/>
          <w:bCs/>
          <w:sz w:val="22"/>
          <w:szCs w:val="22"/>
        </w:rPr>
      </w:pPr>
      <w:r>
        <w:rPr>
          <w:rFonts w:ascii="Arial" w:eastAsia="Arial" w:hAnsi="Arial" w:cs="Arial"/>
          <w:b/>
          <w:bCs/>
          <w:sz w:val="22"/>
          <w:szCs w:val="22"/>
        </w:rPr>
        <w:t>Gestor:</w:t>
      </w:r>
    </w:p>
    <w:tbl>
      <w:tblPr>
        <w:tblStyle w:val="a3"/>
        <w:tblW w:w="7774"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74"/>
      </w:tblGrid>
      <w:tr w:rsidR="00C51705" w14:paraId="468EFAB2" w14:textId="77777777">
        <w:tc>
          <w:tcPr>
            <w:tcW w:w="7774" w:type="dxa"/>
            <w:shd w:val="clear" w:color="auto" w:fill="auto"/>
          </w:tcPr>
          <w:p w14:paraId="6285EAD6" w14:textId="77777777" w:rsidR="00C51705" w:rsidRDefault="00000000">
            <w:pPr>
              <w:ind w:right="228"/>
              <w:jc w:val="both"/>
              <w:rPr>
                <w:rFonts w:ascii="Arial" w:eastAsia="Arial" w:hAnsi="Arial" w:cs="Arial"/>
                <w:sz w:val="22"/>
                <w:szCs w:val="22"/>
              </w:rPr>
            </w:pPr>
            <w:r>
              <w:rPr>
                <w:rFonts w:ascii="Arial" w:eastAsia="Arial" w:hAnsi="Arial" w:cs="Arial"/>
                <w:sz w:val="22"/>
                <w:szCs w:val="22"/>
              </w:rPr>
              <w:t>Nome: Caroline Gorito de Oliveira</w:t>
            </w:r>
          </w:p>
        </w:tc>
      </w:tr>
      <w:tr w:rsidR="00C51705" w14:paraId="4EC17ABA" w14:textId="77777777">
        <w:tc>
          <w:tcPr>
            <w:tcW w:w="7774" w:type="dxa"/>
            <w:shd w:val="clear" w:color="auto" w:fill="auto"/>
          </w:tcPr>
          <w:p w14:paraId="7634482A" w14:textId="3629C258" w:rsidR="00C51705" w:rsidRDefault="002064C7">
            <w:pPr>
              <w:ind w:right="228"/>
              <w:jc w:val="both"/>
              <w:rPr>
                <w:rFonts w:ascii="Arial" w:eastAsia="Arial" w:hAnsi="Arial" w:cs="Arial"/>
                <w:sz w:val="22"/>
                <w:szCs w:val="22"/>
              </w:rPr>
            </w:pPr>
            <w:r>
              <w:rPr>
                <w:rFonts w:ascii="Arial" w:eastAsia="Arial" w:hAnsi="Arial" w:cs="Arial"/>
                <w:sz w:val="22"/>
                <w:szCs w:val="22"/>
              </w:rPr>
              <w:t>Cargo: Secretário de Fazenda, Finanças e Desenvolvimento Econômico</w:t>
            </w:r>
          </w:p>
        </w:tc>
      </w:tr>
      <w:tr w:rsidR="00C51705" w14:paraId="39AE71EB" w14:textId="77777777">
        <w:trPr>
          <w:trHeight w:val="190"/>
        </w:trPr>
        <w:tc>
          <w:tcPr>
            <w:tcW w:w="7774" w:type="dxa"/>
            <w:shd w:val="clear" w:color="auto" w:fill="auto"/>
          </w:tcPr>
          <w:p w14:paraId="6F8E1AFE" w14:textId="77777777" w:rsidR="00C51705" w:rsidRDefault="00000000">
            <w:pPr>
              <w:ind w:right="228"/>
              <w:jc w:val="both"/>
              <w:rPr>
                <w:rFonts w:ascii="Arial" w:eastAsia="Arial" w:hAnsi="Arial" w:cs="Arial"/>
                <w:sz w:val="22"/>
                <w:szCs w:val="22"/>
              </w:rPr>
            </w:pPr>
            <w:r>
              <w:rPr>
                <w:rFonts w:ascii="Arial" w:eastAsia="Arial" w:hAnsi="Arial" w:cs="Arial"/>
                <w:sz w:val="22"/>
                <w:szCs w:val="22"/>
              </w:rPr>
              <w:t>Matrícula:124.1944</w:t>
            </w:r>
          </w:p>
        </w:tc>
      </w:tr>
      <w:tr w:rsidR="00C51705" w14:paraId="7E6F6690" w14:textId="77777777">
        <w:tc>
          <w:tcPr>
            <w:tcW w:w="7774" w:type="dxa"/>
            <w:shd w:val="clear" w:color="auto" w:fill="auto"/>
          </w:tcPr>
          <w:p w14:paraId="745510B8" w14:textId="77777777" w:rsidR="00C51705" w:rsidRDefault="00000000">
            <w:pPr>
              <w:ind w:right="228"/>
              <w:jc w:val="both"/>
              <w:rPr>
                <w:rFonts w:ascii="Arial" w:eastAsia="Arial" w:hAnsi="Arial" w:cs="Arial"/>
                <w:sz w:val="22"/>
                <w:szCs w:val="22"/>
              </w:rPr>
            </w:pPr>
            <w:r>
              <w:rPr>
                <w:rFonts w:ascii="Arial" w:eastAsia="Arial" w:hAnsi="Arial" w:cs="Arial"/>
                <w:sz w:val="22"/>
                <w:szCs w:val="22"/>
              </w:rPr>
              <w:t>E-mail:fazenda@tresrios.rj.gov.br</w:t>
            </w:r>
          </w:p>
        </w:tc>
      </w:tr>
    </w:tbl>
    <w:p w14:paraId="12BEAF1B" w14:textId="77777777" w:rsidR="00C51705" w:rsidRDefault="00C51705">
      <w:pPr>
        <w:ind w:right="228"/>
        <w:jc w:val="both"/>
        <w:rPr>
          <w:rFonts w:ascii="Arial" w:eastAsia="Arial" w:hAnsi="Arial" w:cs="Arial"/>
          <w:b/>
          <w:bCs/>
          <w:sz w:val="22"/>
          <w:szCs w:val="22"/>
        </w:rPr>
      </w:pPr>
    </w:p>
    <w:p w14:paraId="38505DF9" w14:textId="77777777" w:rsidR="00C51705" w:rsidRDefault="00000000">
      <w:pPr>
        <w:ind w:right="228"/>
        <w:jc w:val="both"/>
        <w:rPr>
          <w:rFonts w:ascii="Arial" w:eastAsia="Arial" w:hAnsi="Arial" w:cs="Arial"/>
          <w:b/>
          <w:bCs/>
          <w:sz w:val="22"/>
          <w:szCs w:val="22"/>
        </w:rPr>
      </w:pPr>
      <w:r>
        <w:rPr>
          <w:rFonts w:ascii="Arial" w:eastAsia="Arial" w:hAnsi="Arial" w:cs="Arial"/>
          <w:b/>
          <w:bCs/>
          <w:sz w:val="22"/>
          <w:szCs w:val="22"/>
        </w:rPr>
        <w:t>Fiscal:</w:t>
      </w:r>
    </w:p>
    <w:tbl>
      <w:tblPr>
        <w:tblStyle w:val="a4"/>
        <w:tblW w:w="7774"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74"/>
      </w:tblGrid>
      <w:tr w:rsidR="00C51705" w14:paraId="5E049422" w14:textId="77777777">
        <w:tc>
          <w:tcPr>
            <w:tcW w:w="7774" w:type="dxa"/>
            <w:shd w:val="clear" w:color="auto" w:fill="auto"/>
          </w:tcPr>
          <w:p w14:paraId="7E31F803" w14:textId="77777777" w:rsidR="00C51705" w:rsidRDefault="00000000">
            <w:pPr>
              <w:ind w:right="228"/>
              <w:jc w:val="both"/>
              <w:rPr>
                <w:rFonts w:ascii="Arial" w:eastAsia="Arial" w:hAnsi="Arial" w:cs="Arial"/>
                <w:sz w:val="22"/>
                <w:szCs w:val="22"/>
              </w:rPr>
            </w:pPr>
            <w:r>
              <w:rPr>
                <w:rFonts w:ascii="Arial" w:eastAsia="Arial" w:hAnsi="Arial" w:cs="Arial"/>
                <w:sz w:val="22"/>
                <w:szCs w:val="22"/>
              </w:rPr>
              <w:t xml:space="preserve">Nome: Ramon </w:t>
            </w:r>
            <w:proofErr w:type="spellStart"/>
            <w:r>
              <w:rPr>
                <w:rFonts w:ascii="Arial" w:eastAsia="Arial" w:hAnsi="Arial" w:cs="Arial"/>
                <w:sz w:val="22"/>
                <w:szCs w:val="22"/>
              </w:rPr>
              <w:t>Pessurno</w:t>
            </w:r>
            <w:proofErr w:type="spellEnd"/>
            <w:r>
              <w:rPr>
                <w:rFonts w:ascii="Arial" w:eastAsia="Arial" w:hAnsi="Arial" w:cs="Arial"/>
                <w:sz w:val="22"/>
                <w:szCs w:val="22"/>
              </w:rPr>
              <w:t xml:space="preserve"> Nogueira</w:t>
            </w:r>
          </w:p>
        </w:tc>
      </w:tr>
      <w:tr w:rsidR="00C51705" w14:paraId="3AA8F8BB" w14:textId="77777777">
        <w:tc>
          <w:tcPr>
            <w:tcW w:w="7774" w:type="dxa"/>
            <w:shd w:val="clear" w:color="auto" w:fill="auto"/>
          </w:tcPr>
          <w:p w14:paraId="70B3BEBB" w14:textId="77777777" w:rsidR="00C51705" w:rsidRDefault="00000000">
            <w:pPr>
              <w:ind w:right="228"/>
              <w:jc w:val="both"/>
              <w:rPr>
                <w:rFonts w:ascii="Arial" w:eastAsia="Arial" w:hAnsi="Arial" w:cs="Arial"/>
                <w:sz w:val="22"/>
                <w:szCs w:val="22"/>
              </w:rPr>
            </w:pPr>
            <w:r>
              <w:rPr>
                <w:rFonts w:ascii="Arial" w:eastAsia="Arial" w:hAnsi="Arial" w:cs="Arial"/>
                <w:sz w:val="22"/>
                <w:szCs w:val="22"/>
              </w:rPr>
              <w:t>Cargo: Coordenador de Fazenda</w:t>
            </w:r>
          </w:p>
        </w:tc>
      </w:tr>
      <w:tr w:rsidR="00C51705" w14:paraId="5E64C9AC" w14:textId="77777777">
        <w:tc>
          <w:tcPr>
            <w:tcW w:w="7774" w:type="dxa"/>
            <w:shd w:val="clear" w:color="auto" w:fill="auto"/>
          </w:tcPr>
          <w:p w14:paraId="7F5AEDE1" w14:textId="77777777" w:rsidR="00C51705" w:rsidRDefault="00000000">
            <w:pPr>
              <w:ind w:right="228"/>
              <w:jc w:val="both"/>
              <w:rPr>
                <w:rFonts w:ascii="Arial" w:eastAsia="Arial" w:hAnsi="Arial" w:cs="Arial"/>
                <w:sz w:val="22"/>
                <w:szCs w:val="22"/>
              </w:rPr>
            </w:pPr>
            <w:r>
              <w:rPr>
                <w:rFonts w:ascii="Arial" w:eastAsia="Arial" w:hAnsi="Arial" w:cs="Arial"/>
                <w:sz w:val="22"/>
                <w:szCs w:val="22"/>
              </w:rPr>
              <w:t>Matrícula:124.3024</w:t>
            </w:r>
          </w:p>
        </w:tc>
      </w:tr>
      <w:tr w:rsidR="00C51705" w14:paraId="31652772" w14:textId="77777777">
        <w:tc>
          <w:tcPr>
            <w:tcW w:w="7774" w:type="dxa"/>
            <w:shd w:val="clear" w:color="auto" w:fill="auto"/>
          </w:tcPr>
          <w:p w14:paraId="5B99ABEA" w14:textId="77777777" w:rsidR="00C51705" w:rsidRDefault="00000000">
            <w:pPr>
              <w:ind w:right="228"/>
              <w:jc w:val="both"/>
              <w:rPr>
                <w:rFonts w:ascii="Arial" w:eastAsia="Arial" w:hAnsi="Arial" w:cs="Arial"/>
                <w:sz w:val="22"/>
                <w:szCs w:val="22"/>
              </w:rPr>
            </w:pPr>
            <w:r>
              <w:rPr>
                <w:rFonts w:ascii="Arial" w:eastAsia="Arial" w:hAnsi="Arial" w:cs="Arial"/>
                <w:sz w:val="22"/>
                <w:szCs w:val="22"/>
              </w:rPr>
              <w:t>E-mail:</w:t>
            </w:r>
            <w:hyperlink r:id="rId8">
              <w:r>
                <w:rPr>
                  <w:rFonts w:ascii="Arial" w:eastAsia="Arial" w:hAnsi="Arial" w:cs="Arial"/>
                  <w:color w:val="0000FF"/>
                  <w:sz w:val="22"/>
                  <w:szCs w:val="22"/>
                  <w:u w:val="single"/>
                  <w:shd w:val="clear" w:color="auto" w:fill="E9EEF6"/>
                </w:rPr>
                <w:t>fazenda@tresrios.rj.gov.br</w:t>
              </w:r>
            </w:hyperlink>
          </w:p>
        </w:tc>
      </w:tr>
    </w:tbl>
    <w:p w14:paraId="10A7086C" w14:textId="77777777" w:rsidR="00C51705" w:rsidRDefault="00C51705">
      <w:pPr>
        <w:spacing w:after="120"/>
        <w:ind w:right="227"/>
        <w:jc w:val="both"/>
        <w:rPr>
          <w:rFonts w:ascii="Arial" w:eastAsia="Arial" w:hAnsi="Arial" w:cs="Arial"/>
          <w:b/>
          <w:bCs/>
          <w:sz w:val="22"/>
          <w:szCs w:val="22"/>
        </w:rPr>
      </w:pPr>
    </w:p>
    <w:p w14:paraId="72FAE010" w14:textId="77777777" w:rsidR="00C51705" w:rsidRDefault="00000000">
      <w:pPr>
        <w:spacing w:after="120"/>
        <w:ind w:right="227"/>
        <w:jc w:val="both"/>
        <w:rPr>
          <w:rFonts w:ascii="Arial" w:eastAsia="Arial" w:hAnsi="Arial" w:cs="Arial"/>
          <w:b/>
          <w:bCs/>
          <w:color w:val="000000"/>
          <w:sz w:val="22"/>
          <w:szCs w:val="22"/>
        </w:rPr>
      </w:pPr>
      <w:r>
        <w:rPr>
          <w:rFonts w:ascii="Arial" w:eastAsia="Arial" w:hAnsi="Arial" w:cs="Arial"/>
          <w:b/>
          <w:bCs/>
          <w:color w:val="000000"/>
          <w:sz w:val="22"/>
          <w:szCs w:val="22"/>
        </w:rPr>
        <w:t>7.2. OBRIGAÇÕES DO CONTRATANTE</w:t>
      </w:r>
    </w:p>
    <w:p w14:paraId="1D72B4EF" w14:textId="77777777" w:rsidR="00C51705" w:rsidRDefault="00000000">
      <w:pPr>
        <w:rPr>
          <w:rFonts w:ascii="Arial" w:eastAsia="Arial" w:hAnsi="Arial" w:cs="Arial"/>
          <w:b/>
          <w:bCs/>
          <w:sz w:val="22"/>
          <w:szCs w:val="22"/>
        </w:rPr>
      </w:pPr>
      <w:r>
        <w:rPr>
          <w:rFonts w:ascii="Arial" w:eastAsia="Arial" w:hAnsi="Arial" w:cs="Arial"/>
          <w:b/>
          <w:bCs/>
          <w:sz w:val="22"/>
          <w:szCs w:val="22"/>
        </w:rPr>
        <w:t>7.2.1 São obrigações do CONTRATANTE:</w:t>
      </w:r>
    </w:p>
    <w:p w14:paraId="5493F6AF" w14:textId="77777777" w:rsidR="00C51705" w:rsidRDefault="00000000">
      <w:pPr>
        <w:numPr>
          <w:ilvl w:val="0"/>
          <w:numId w:val="3"/>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Exigir o cumprimento de todas as obrigações assumidas pela CONTRATADA, de acordo com o Contrato ou Instrumento Equivalente e seus Anexos.</w:t>
      </w:r>
    </w:p>
    <w:p w14:paraId="4B6B8AD0" w14:textId="77777777" w:rsidR="00C51705" w:rsidRDefault="00000000">
      <w:pPr>
        <w:numPr>
          <w:ilvl w:val="0"/>
          <w:numId w:val="3"/>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Receber o objeto no prazo e condições estabelecidas no Termo de Referência.</w:t>
      </w:r>
    </w:p>
    <w:p w14:paraId="77B93556" w14:textId="77777777" w:rsidR="00C51705" w:rsidRDefault="00000000">
      <w:pPr>
        <w:numPr>
          <w:ilvl w:val="0"/>
          <w:numId w:val="3"/>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Notificar a CONTRATADA, por escrito, sobre vícios, defeitos ou incorreções verificadas no objeto fornecido, para que seja por ele substituído, reparado ou corrigido, no total ou em parte, às suas expensas.</w:t>
      </w:r>
    </w:p>
    <w:p w14:paraId="1740140A" w14:textId="77777777" w:rsidR="00C51705" w:rsidRDefault="00000000">
      <w:pPr>
        <w:numPr>
          <w:ilvl w:val="0"/>
          <w:numId w:val="3"/>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Acompanhar e fiscalizar a execução do Contrato ou Instrumento Equivalente e o cumprimento das obrigações pela CONTRATADA.</w:t>
      </w:r>
    </w:p>
    <w:p w14:paraId="104D7769" w14:textId="77777777" w:rsidR="00C51705" w:rsidRDefault="00000000">
      <w:pPr>
        <w:numPr>
          <w:ilvl w:val="0"/>
          <w:numId w:val="3"/>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Comunicar a CONTRATADA para que emita Nota Fiscal relativa à parcela incontroversa da execução do objeto, com vistas à liquidação e pagamento, no caso de divergência acerca do cumprimento das obrigações assumidas, quanto à dimensão, qualidade e quantidade, conforme o art. 143 da Lei nº 14.133, de 2021.</w:t>
      </w:r>
    </w:p>
    <w:p w14:paraId="06EABE55" w14:textId="77777777" w:rsidR="00C51705" w:rsidRDefault="00000000">
      <w:pPr>
        <w:numPr>
          <w:ilvl w:val="0"/>
          <w:numId w:val="3"/>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Efetuar o pagamento a CONTRATADA do valor correspondente ao fornecimento do objeto, no prazo, forma e condições estabelecidos no Contrato ou Instrumento Equivalente.</w:t>
      </w:r>
    </w:p>
    <w:p w14:paraId="7694656B" w14:textId="2FB44D64" w:rsidR="00C51705" w:rsidRDefault="00000000">
      <w:pPr>
        <w:numPr>
          <w:ilvl w:val="0"/>
          <w:numId w:val="3"/>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Aplicar a </w:t>
      </w:r>
      <w:r w:rsidR="002064C7">
        <w:rPr>
          <w:rFonts w:ascii="Arial" w:eastAsia="Arial" w:hAnsi="Arial" w:cs="Arial"/>
          <w:color w:val="000000"/>
          <w:sz w:val="22"/>
          <w:szCs w:val="22"/>
        </w:rPr>
        <w:t>CONTRATADA sanções</w:t>
      </w:r>
      <w:r>
        <w:rPr>
          <w:rFonts w:ascii="Arial" w:eastAsia="Arial" w:hAnsi="Arial" w:cs="Arial"/>
          <w:color w:val="000000"/>
          <w:sz w:val="22"/>
          <w:szCs w:val="22"/>
        </w:rPr>
        <w:t xml:space="preserve"> motivadas pela inexecução total ou parcial das obrigações contratuais, na forma prevista na lei e no Contrato ou Instrumento Equivalente.</w:t>
      </w:r>
    </w:p>
    <w:p w14:paraId="3603AFF6" w14:textId="77777777" w:rsidR="00C51705" w:rsidRDefault="00000000">
      <w:pPr>
        <w:numPr>
          <w:ilvl w:val="0"/>
          <w:numId w:val="3"/>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Dar ciência à Assessoria Jurídica do órgão ou entidade para as providências junto à Procuradoria Geral, com vistas à adoção de eventuais medidas judiciais, em caso de descumprimento de obrigações pela CONTRATADA.</w:t>
      </w:r>
    </w:p>
    <w:p w14:paraId="46822E08" w14:textId="77777777" w:rsidR="00C51705" w:rsidRDefault="00000000">
      <w:pPr>
        <w:numPr>
          <w:ilvl w:val="0"/>
          <w:numId w:val="3"/>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lastRenderedPageBreak/>
        <w:t>Emitir decisão fundamentada sobre todas as solicitações e reclamações relacionadas à execução do Contrato ou Instrumento Equivalente, ressalvados os requerimentos manifestamente impertinentes, meramente protelatórios ou de nenhum interesse para a boa execução do ajuste.</w:t>
      </w:r>
    </w:p>
    <w:p w14:paraId="0B2CD58E" w14:textId="77777777" w:rsidR="00C51705" w:rsidRDefault="00000000">
      <w:pPr>
        <w:numPr>
          <w:ilvl w:val="0"/>
          <w:numId w:val="3"/>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O CONTRATANTE terá o prazo</w:t>
      </w:r>
      <w:r>
        <w:rPr>
          <w:rFonts w:ascii="Arial" w:eastAsia="Arial" w:hAnsi="Arial" w:cs="Arial"/>
          <w:color w:val="FF0000"/>
          <w:sz w:val="22"/>
          <w:szCs w:val="22"/>
        </w:rPr>
        <w:t xml:space="preserve"> </w:t>
      </w:r>
      <w:r>
        <w:rPr>
          <w:rFonts w:ascii="Arial" w:eastAsia="Arial" w:hAnsi="Arial" w:cs="Arial"/>
          <w:sz w:val="22"/>
          <w:szCs w:val="22"/>
          <w:highlight w:val="white"/>
        </w:rPr>
        <w:t>de 1 (um) mês</w:t>
      </w:r>
      <w:r>
        <w:rPr>
          <w:rFonts w:ascii="Arial" w:eastAsia="Arial" w:hAnsi="Arial" w:cs="Arial"/>
          <w:color w:val="000000"/>
          <w:sz w:val="22"/>
          <w:szCs w:val="22"/>
        </w:rPr>
        <w:t xml:space="preserve">, a contar da data do protocolo do requerimento, para decidir, admitida a prorrogação motivada, por igual período. </w:t>
      </w:r>
    </w:p>
    <w:p w14:paraId="52096A99" w14:textId="77777777" w:rsidR="00C51705" w:rsidRDefault="00000000">
      <w:pPr>
        <w:numPr>
          <w:ilvl w:val="0"/>
          <w:numId w:val="3"/>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Responder aos eventuais pedidos de reestabelecimento do equilíbrio econômico-financeiro feitos pela CONTRATADA no prazo máximo de </w:t>
      </w:r>
      <w:r>
        <w:rPr>
          <w:rFonts w:ascii="Arial" w:eastAsia="Arial" w:hAnsi="Arial" w:cs="Arial"/>
          <w:sz w:val="22"/>
          <w:szCs w:val="22"/>
          <w:highlight w:val="white"/>
        </w:rPr>
        <w:t>45 (quarenta e cinco) dias,</w:t>
      </w:r>
      <w:r>
        <w:rPr>
          <w:rFonts w:ascii="Arial" w:eastAsia="Arial" w:hAnsi="Arial" w:cs="Arial"/>
          <w:color w:val="000000"/>
          <w:sz w:val="22"/>
          <w:szCs w:val="22"/>
        </w:rPr>
        <w:t xml:space="preserve"> admitida a prorrogação motivada, por uma única vez, por igual período.</w:t>
      </w:r>
    </w:p>
    <w:p w14:paraId="4E4B4A65" w14:textId="77777777" w:rsidR="00C51705" w:rsidRDefault="00000000">
      <w:pPr>
        <w:numPr>
          <w:ilvl w:val="0"/>
          <w:numId w:val="3"/>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Notificar os emitentes das garantias quanto ao início de processo administrativo para apuração de descumprimento de cláusulas contratuais, na forma do art. 137, § 4º, da Lei nº 14.133/2021.</w:t>
      </w:r>
    </w:p>
    <w:p w14:paraId="3971E43A" w14:textId="77777777" w:rsidR="00C51705" w:rsidRDefault="00000000">
      <w:pPr>
        <w:numPr>
          <w:ilvl w:val="0"/>
          <w:numId w:val="3"/>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A Administração não responderá por quaisquer compromissos assumidos pela CONTRATADA perante terceiros, ainda que vinculados à execução do Contrato ou Instrumento Equivalente, bem como por qualquer dano causado a terceiros em decorrência de ato da CONTRATADA, de seus empregados, prepostos ou subordinados.</w:t>
      </w:r>
    </w:p>
    <w:p w14:paraId="614D4F3F" w14:textId="77777777" w:rsidR="00C51705" w:rsidRDefault="00000000">
      <w:pPr>
        <w:numPr>
          <w:ilvl w:val="0"/>
          <w:numId w:val="3"/>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O Contrato ou Instrumento Equivalente não configura vínculo empregatício entre os trabalhadores ou sócios da CONTRATADA e o CONTRATANTE.</w:t>
      </w:r>
    </w:p>
    <w:p w14:paraId="6DE61D58" w14:textId="77777777" w:rsidR="00C51705" w:rsidRDefault="00C51705">
      <w:pPr>
        <w:rPr>
          <w:rFonts w:ascii="Arial" w:eastAsia="Arial" w:hAnsi="Arial" w:cs="Arial"/>
          <w:b/>
          <w:bCs/>
          <w:sz w:val="22"/>
          <w:szCs w:val="22"/>
        </w:rPr>
      </w:pPr>
    </w:p>
    <w:p w14:paraId="3000A3AB" w14:textId="77777777" w:rsidR="00C51705" w:rsidRDefault="00C51705">
      <w:pPr>
        <w:rPr>
          <w:rFonts w:ascii="Arial" w:eastAsia="Arial" w:hAnsi="Arial" w:cs="Arial"/>
          <w:b/>
          <w:bCs/>
          <w:sz w:val="22"/>
          <w:szCs w:val="22"/>
        </w:rPr>
      </w:pPr>
    </w:p>
    <w:p w14:paraId="2393A3C6" w14:textId="77777777" w:rsidR="00C51705" w:rsidRDefault="00000000">
      <w:pPr>
        <w:rPr>
          <w:rFonts w:ascii="Arial" w:eastAsia="Arial" w:hAnsi="Arial" w:cs="Arial"/>
          <w:b/>
          <w:bCs/>
          <w:sz w:val="22"/>
          <w:szCs w:val="22"/>
        </w:rPr>
      </w:pPr>
      <w:r>
        <w:rPr>
          <w:rFonts w:ascii="Arial" w:eastAsia="Arial" w:hAnsi="Arial" w:cs="Arial"/>
          <w:b/>
          <w:bCs/>
          <w:sz w:val="22"/>
          <w:szCs w:val="22"/>
        </w:rPr>
        <w:t>7.3. OBRIGAÇÕES DA CONTRATADA</w:t>
      </w:r>
    </w:p>
    <w:p w14:paraId="71FEB5CC" w14:textId="77777777" w:rsidR="00C51705" w:rsidRDefault="00000000">
      <w:pPr>
        <w:keepNext/>
        <w:keepLines/>
        <w:pBdr>
          <w:top w:val="nil"/>
          <w:left w:val="nil"/>
          <w:bottom w:val="nil"/>
          <w:right w:val="nil"/>
          <w:between w:val="nil"/>
        </w:pBdr>
        <w:tabs>
          <w:tab w:val="left" w:pos="567"/>
        </w:tabs>
        <w:spacing w:after="120"/>
        <w:jc w:val="both"/>
        <w:rPr>
          <w:rFonts w:ascii="Arial" w:eastAsia="Arial" w:hAnsi="Arial" w:cs="Arial"/>
          <w:b/>
          <w:bCs/>
          <w:color w:val="0563C1"/>
          <w:sz w:val="22"/>
          <w:szCs w:val="22"/>
          <w:u w:val="single"/>
        </w:rPr>
      </w:pPr>
      <w:r>
        <w:rPr>
          <w:rFonts w:ascii="Arial" w:eastAsia="Arial" w:hAnsi="Arial" w:cs="Arial"/>
          <w:b/>
          <w:bCs/>
          <w:color w:val="000000"/>
          <w:sz w:val="22"/>
          <w:szCs w:val="22"/>
        </w:rPr>
        <w:t>7.3.1 São obrigações da CONTRATADA:</w:t>
      </w:r>
    </w:p>
    <w:p w14:paraId="53914F44" w14:textId="77777777" w:rsidR="00C51705" w:rsidRDefault="00000000">
      <w:pPr>
        <w:keepNext/>
        <w:keepLines/>
        <w:numPr>
          <w:ilvl w:val="0"/>
          <w:numId w:val="4"/>
        </w:numPr>
        <w:pBdr>
          <w:top w:val="nil"/>
          <w:left w:val="nil"/>
          <w:bottom w:val="nil"/>
          <w:right w:val="nil"/>
          <w:between w:val="nil"/>
        </w:pBdr>
        <w:tabs>
          <w:tab w:val="left" w:pos="567"/>
        </w:tabs>
        <w:ind w:left="0" w:firstLine="0"/>
        <w:jc w:val="both"/>
        <w:rPr>
          <w:rFonts w:ascii="Arial" w:eastAsia="Arial" w:hAnsi="Arial" w:cs="Arial"/>
          <w:sz w:val="22"/>
          <w:szCs w:val="22"/>
        </w:rPr>
      </w:pPr>
      <w:r>
        <w:rPr>
          <w:rFonts w:ascii="Arial" w:eastAsia="Arial" w:hAnsi="Arial" w:cs="Arial"/>
          <w:color w:val="000000"/>
          <w:sz w:val="22"/>
          <w:szCs w:val="22"/>
        </w:rPr>
        <w:t xml:space="preserve">  A CONTRATADA deverá cumprir todas as obrigações constantes do Termo de Referência e em seus Anexos, assumindo como exclusivamente seus os riscos e as despesas decorrentes da boa e perfeita execução do objeto.</w:t>
      </w:r>
    </w:p>
    <w:p w14:paraId="089ABCCC" w14:textId="77777777" w:rsidR="00C51705" w:rsidRDefault="00000000">
      <w:pPr>
        <w:keepNext/>
        <w:keepLines/>
        <w:numPr>
          <w:ilvl w:val="0"/>
          <w:numId w:val="4"/>
        </w:numPr>
        <w:pBdr>
          <w:top w:val="nil"/>
          <w:left w:val="nil"/>
          <w:bottom w:val="nil"/>
          <w:right w:val="nil"/>
          <w:between w:val="nil"/>
        </w:pBdr>
        <w:tabs>
          <w:tab w:val="left" w:pos="567"/>
        </w:tabs>
        <w:ind w:left="0" w:firstLine="0"/>
        <w:jc w:val="both"/>
        <w:rPr>
          <w:rFonts w:ascii="Arial" w:eastAsia="Arial" w:hAnsi="Arial" w:cs="Arial"/>
          <w:sz w:val="22"/>
          <w:szCs w:val="22"/>
        </w:rPr>
      </w:pPr>
      <w:r>
        <w:rPr>
          <w:rFonts w:ascii="Arial" w:eastAsia="Arial" w:hAnsi="Arial" w:cs="Arial"/>
          <w:color w:val="000000"/>
          <w:sz w:val="22"/>
          <w:szCs w:val="22"/>
        </w:rPr>
        <w:t xml:space="preserve">  Entregar o objeto acompanhado, se for o caso, do manual do usuário, com uma versão em português, e da relação da rede de assistência técnica autorizada.</w:t>
      </w:r>
    </w:p>
    <w:p w14:paraId="33499076" w14:textId="77777777" w:rsidR="00C51705" w:rsidRDefault="00000000">
      <w:pPr>
        <w:numPr>
          <w:ilvl w:val="0"/>
          <w:numId w:val="4"/>
        </w:numPr>
        <w:pBdr>
          <w:top w:val="nil"/>
          <w:left w:val="nil"/>
          <w:bottom w:val="nil"/>
          <w:right w:val="nil"/>
          <w:between w:val="nil"/>
        </w:pBdr>
        <w:ind w:left="0" w:firstLine="0"/>
        <w:jc w:val="both"/>
        <w:rPr>
          <w:rFonts w:ascii="Arial" w:eastAsia="Arial" w:hAnsi="Arial" w:cs="Arial"/>
          <w:sz w:val="22"/>
          <w:szCs w:val="22"/>
        </w:rPr>
      </w:pPr>
      <w:r>
        <w:rPr>
          <w:rFonts w:ascii="Arial" w:eastAsia="Arial" w:hAnsi="Arial" w:cs="Arial"/>
          <w:color w:val="000000"/>
          <w:sz w:val="22"/>
          <w:szCs w:val="22"/>
        </w:rPr>
        <w:t>Comunicar ao CONTRATANTE, no prazo máximo de 24 (vinte e quatro) horas que antecede a data da entrega, os motivos que impossibilitem o cumprimento do prazo previsto, com a devida comprovação.</w:t>
      </w:r>
    </w:p>
    <w:p w14:paraId="2837DB1B" w14:textId="77777777" w:rsidR="00C51705" w:rsidRDefault="00000000">
      <w:pPr>
        <w:numPr>
          <w:ilvl w:val="0"/>
          <w:numId w:val="4"/>
        </w:numPr>
        <w:pBdr>
          <w:top w:val="nil"/>
          <w:left w:val="nil"/>
          <w:bottom w:val="nil"/>
          <w:right w:val="nil"/>
          <w:between w:val="nil"/>
        </w:pBdr>
        <w:ind w:left="0" w:firstLine="0"/>
        <w:jc w:val="both"/>
        <w:rPr>
          <w:rFonts w:ascii="Arial" w:eastAsia="Arial" w:hAnsi="Arial" w:cs="Arial"/>
          <w:sz w:val="22"/>
          <w:szCs w:val="22"/>
        </w:rPr>
      </w:pPr>
      <w:r>
        <w:rPr>
          <w:rFonts w:ascii="Arial" w:eastAsia="Arial" w:hAnsi="Arial" w:cs="Arial"/>
          <w:color w:val="000000"/>
          <w:sz w:val="22"/>
          <w:szCs w:val="22"/>
        </w:rPr>
        <w:t>Atender às determinações regulares emitidas pelo fiscal ou gestor do Contrato ou Instrumento Equivalente ou autoridade superior (</w:t>
      </w:r>
      <w:hyperlink r:id="rId9" w:anchor="art137">
        <w:r>
          <w:rPr>
            <w:rFonts w:ascii="Arial" w:eastAsia="Arial" w:hAnsi="Arial" w:cs="Arial"/>
            <w:color w:val="0563C1"/>
            <w:sz w:val="22"/>
            <w:szCs w:val="22"/>
            <w:u w:val="single"/>
          </w:rPr>
          <w:t>art. 137, II, da Lei nº 14.133/2021</w:t>
        </w:r>
      </w:hyperlink>
      <w:r>
        <w:rPr>
          <w:rFonts w:ascii="Arial" w:eastAsia="Arial" w:hAnsi="Arial" w:cs="Arial"/>
          <w:color w:val="000000"/>
          <w:sz w:val="22"/>
          <w:szCs w:val="22"/>
        </w:rPr>
        <w:t>) e prestar todo esclarecimento ou informação por eles solicitados.</w:t>
      </w:r>
    </w:p>
    <w:p w14:paraId="01DD654B" w14:textId="77777777" w:rsidR="00C51705" w:rsidRDefault="00000000">
      <w:pPr>
        <w:numPr>
          <w:ilvl w:val="0"/>
          <w:numId w:val="4"/>
        </w:numPr>
        <w:pBdr>
          <w:top w:val="nil"/>
          <w:left w:val="nil"/>
          <w:bottom w:val="nil"/>
          <w:right w:val="nil"/>
          <w:between w:val="nil"/>
        </w:pBdr>
        <w:ind w:left="0" w:firstLine="0"/>
        <w:jc w:val="both"/>
        <w:rPr>
          <w:rFonts w:ascii="Arial" w:eastAsia="Arial" w:hAnsi="Arial" w:cs="Arial"/>
          <w:sz w:val="22"/>
          <w:szCs w:val="22"/>
        </w:rPr>
      </w:pPr>
      <w:r>
        <w:rPr>
          <w:rFonts w:ascii="Arial" w:eastAsia="Arial" w:hAnsi="Arial" w:cs="Arial"/>
          <w:color w:val="000000"/>
          <w:sz w:val="22"/>
          <w:szCs w:val="22"/>
        </w:rPr>
        <w:t xml:space="preserve">Reparar, corrigir, remover, reconstruir ou substituir, às suas expensas, no total ou em parte, no prazo fixado pelo fiscal do Contrato ou Instrumento Equivalente, os bens nos quais se verificarem vícios, defeitos ou incorreções. </w:t>
      </w:r>
    </w:p>
    <w:p w14:paraId="2583907E" w14:textId="77777777" w:rsidR="00C51705" w:rsidRDefault="00000000">
      <w:pPr>
        <w:numPr>
          <w:ilvl w:val="0"/>
          <w:numId w:val="4"/>
        </w:numPr>
        <w:pBdr>
          <w:top w:val="nil"/>
          <w:left w:val="nil"/>
          <w:bottom w:val="nil"/>
          <w:right w:val="nil"/>
          <w:between w:val="nil"/>
        </w:pBdr>
        <w:ind w:left="0" w:firstLine="0"/>
        <w:jc w:val="both"/>
        <w:rPr>
          <w:rFonts w:ascii="Arial" w:eastAsia="Arial" w:hAnsi="Arial" w:cs="Arial"/>
          <w:sz w:val="22"/>
          <w:szCs w:val="22"/>
        </w:rPr>
      </w:pPr>
      <w:r>
        <w:rPr>
          <w:rFonts w:ascii="Arial" w:eastAsia="Arial" w:hAnsi="Arial" w:cs="Arial"/>
          <w:color w:val="000000"/>
          <w:sz w:val="22"/>
          <w:szCs w:val="22"/>
        </w:rPr>
        <w:t>Responsabilizar-se pelos vícios e danos decorrentes do objeto, de acordo com o Código de Defesa do Consumidor (</w:t>
      </w:r>
      <w:hyperlink r:id="rId10">
        <w:r>
          <w:rPr>
            <w:rFonts w:ascii="Arial" w:eastAsia="Arial" w:hAnsi="Arial" w:cs="Arial"/>
            <w:color w:val="0563C1"/>
            <w:sz w:val="22"/>
            <w:szCs w:val="22"/>
            <w:u w:val="single"/>
          </w:rPr>
          <w:t>Lei nº 8.078/1990</w:t>
        </w:r>
      </w:hyperlink>
      <w:r>
        <w:rPr>
          <w:rFonts w:ascii="Arial" w:eastAsia="Arial" w:hAnsi="Arial" w:cs="Arial"/>
          <w:color w:val="000000"/>
          <w:sz w:val="22"/>
          <w:szCs w:val="22"/>
        </w:rPr>
        <w:t>), bem como por todo e qualquer dano causado à Administração ou terceiros, não reduzindo essa responsabilidade a fiscalização ou o acompanhamento da execução contratual pelo CONTRATANTE, que ficará autorizado a descontar dos pagamentos devidos ou da garantia o valor correspondente aos danos sofridos.</w:t>
      </w:r>
    </w:p>
    <w:p w14:paraId="434AE5A0" w14:textId="77777777" w:rsidR="00C51705" w:rsidRDefault="00000000">
      <w:pPr>
        <w:numPr>
          <w:ilvl w:val="0"/>
          <w:numId w:val="4"/>
        </w:numPr>
        <w:pBdr>
          <w:top w:val="nil"/>
          <w:left w:val="nil"/>
          <w:bottom w:val="nil"/>
          <w:right w:val="nil"/>
          <w:between w:val="nil"/>
        </w:pBdr>
        <w:ind w:left="0" w:firstLine="0"/>
        <w:jc w:val="both"/>
        <w:rPr>
          <w:rFonts w:ascii="Arial" w:eastAsia="Arial" w:hAnsi="Arial" w:cs="Arial"/>
          <w:sz w:val="22"/>
          <w:szCs w:val="22"/>
        </w:rPr>
      </w:pPr>
      <w:r>
        <w:rPr>
          <w:rFonts w:ascii="Arial" w:eastAsia="Arial" w:hAnsi="Arial" w:cs="Arial"/>
          <w:color w:val="000000"/>
          <w:sz w:val="22"/>
          <w:szCs w:val="22"/>
        </w:rPr>
        <w:t>Não contratar, durante a vigência do Contrato ou Instrumento Equivalente, cônjuge, companheiro ou parente em linha reta, colateral ou por afinidade, até o terceiro grau, de dirigente do CONTRATANTE ou de agente público que atue na fiscalização ou na gestão do Contrato, nos termos do art. 48, parágrafo único, da Lei nº 14.133/2021.</w:t>
      </w:r>
    </w:p>
    <w:p w14:paraId="2B581048" w14:textId="77777777" w:rsidR="00C51705" w:rsidRDefault="00000000">
      <w:pPr>
        <w:numPr>
          <w:ilvl w:val="0"/>
          <w:numId w:val="4"/>
        </w:numPr>
        <w:pBdr>
          <w:top w:val="nil"/>
          <w:left w:val="nil"/>
          <w:bottom w:val="nil"/>
          <w:right w:val="nil"/>
          <w:between w:val="nil"/>
        </w:pBdr>
        <w:ind w:left="0" w:firstLine="0"/>
        <w:jc w:val="both"/>
        <w:rPr>
          <w:rFonts w:ascii="Arial" w:eastAsia="Arial" w:hAnsi="Arial" w:cs="Arial"/>
          <w:sz w:val="22"/>
          <w:szCs w:val="22"/>
        </w:rPr>
      </w:pPr>
      <w:r>
        <w:rPr>
          <w:rFonts w:ascii="Arial" w:eastAsia="Arial" w:hAnsi="Arial" w:cs="Arial"/>
          <w:color w:val="000000"/>
          <w:sz w:val="22"/>
          <w:szCs w:val="22"/>
        </w:rPr>
        <w:t>Responsabilizar-se pelo cumprimento de todas as obrigações trabalhistas, previdenciárias, fiscais, comerciais e as demais previstas em legislação específica, cuja inadimplência não transfere a responsabilidade ao CONTRATANTE e não poderá onerar o objeto do Contrato ou Instrumento Equivalente.</w:t>
      </w:r>
    </w:p>
    <w:p w14:paraId="6C7555DF" w14:textId="77777777" w:rsidR="00C51705" w:rsidRDefault="00000000">
      <w:pPr>
        <w:numPr>
          <w:ilvl w:val="0"/>
          <w:numId w:val="4"/>
        </w:numPr>
        <w:pBdr>
          <w:top w:val="nil"/>
          <w:left w:val="nil"/>
          <w:bottom w:val="nil"/>
          <w:right w:val="nil"/>
          <w:between w:val="nil"/>
        </w:pBdr>
        <w:ind w:left="0" w:firstLine="0"/>
        <w:jc w:val="both"/>
        <w:rPr>
          <w:rFonts w:ascii="Arial" w:eastAsia="Arial" w:hAnsi="Arial" w:cs="Arial"/>
          <w:sz w:val="22"/>
          <w:szCs w:val="22"/>
        </w:rPr>
      </w:pPr>
      <w:r>
        <w:rPr>
          <w:rFonts w:ascii="Arial" w:eastAsia="Arial" w:hAnsi="Arial" w:cs="Arial"/>
          <w:color w:val="000000"/>
          <w:sz w:val="22"/>
          <w:szCs w:val="22"/>
        </w:rPr>
        <w:lastRenderedPageBreak/>
        <w:t>Comunicar ao Fiscal do Contrato ou Instrumento Equivalente, no prazo de 24 (vinte e quatro) horas, qualquer ocorrência anormal ou acidente que se verifique na execução do objeto contratual.</w:t>
      </w:r>
    </w:p>
    <w:p w14:paraId="6C6C434C" w14:textId="77777777" w:rsidR="00C51705" w:rsidRDefault="00000000">
      <w:pPr>
        <w:numPr>
          <w:ilvl w:val="0"/>
          <w:numId w:val="4"/>
        </w:numPr>
        <w:pBdr>
          <w:top w:val="nil"/>
          <w:left w:val="nil"/>
          <w:bottom w:val="nil"/>
          <w:right w:val="nil"/>
          <w:between w:val="nil"/>
        </w:pBdr>
        <w:ind w:left="0" w:firstLine="0"/>
        <w:jc w:val="both"/>
        <w:rPr>
          <w:rFonts w:ascii="Arial" w:eastAsia="Arial" w:hAnsi="Arial" w:cs="Arial"/>
          <w:sz w:val="22"/>
          <w:szCs w:val="22"/>
        </w:rPr>
      </w:pPr>
      <w:r>
        <w:rPr>
          <w:rFonts w:ascii="Arial" w:eastAsia="Arial" w:hAnsi="Arial" w:cs="Arial"/>
          <w:color w:val="000000"/>
          <w:sz w:val="22"/>
          <w:szCs w:val="22"/>
        </w:rPr>
        <w:t>Paralisar, por determinação do CONTRATANTE, qualquer atividade que não esteja sendo executada de acordo com a boa técnica ou que ponha em risco a segurança de pessoas ou bens de terceiros.</w:t>
      </w:r>
    </w:p>
    <w:p w14:paraId="105E9B0C" w14:textId="77777777" w:rsidR="00C51705" w:rsidRDefault="00000000">
      <w:pPr>
        <w:numPr>
          <w:ilvl w:val="0"/>
          <w:numId w:val="4"/>
        </w:numPr>
        <w:pBdr>
          <w:top w:val="nil"/>
          <w:left w:val="nil"/>
          <w:bottom w:val="nil"/>
          <w:right w:val="nil"/>
          <w:between w:val="nil"/>
        </w:pBdr>
        <w:ind w:left="0" w:firstLine="0"/>
        <w:jc w:val="both"/>
        <w:rPr>
          <w:rFonts w:ascii="Arial" w:eastAsia="Arial" w:hAnsi="Arial" w:cs="Arial"/>
          <w:sz w:val="22"/>
          <w:szCs w:val="22"/>
        </w:rPr>
      </w:pPr>
      <w:r>
        <w:rPr>
          <w:rFonts w:ascii="Arial" w:eastAsia="Arial" w:hAnsi="Arial" w:cs="Arial"/>
          <w:color w:val="000000"/>
          <w:sz w:val="22"/>
          <w:szCs w:val="22"/>
        </w:rPr>
        <w:t>Não permitir a utilização de qualquer trabalho do menor de dezesseis anos, exceto na condição de aprendiz para os maiores de quatorze anos, nem permitir a utilização do trabalho do menor de dezoito anos em trabalho noturno, perigoso ou insalubre, na forma do art. 7º, XXXIII, da Constituição Federal.</w:t>
      </w:r>
    </w:p>
    <w:p w14:paraId="186EC625" w14:textId="77777777" w:rsidR="00C51705" w:rsidRDefault="00000000">
      <w:pPr>
        <w:numPr>
          <w:ilvl w:val="0"/>
          <w:numId w:val="4"/>
        </w:numPr>
        <w:pBdr>
          <w:top w:val="nil"/>
          <w:left w:val="nil"/>
          <w:bottom w:val="nil"/>
          <w:right w:val="nil"/>
          <w:between w:val="nil"/>
        </w:pBdr>
        <w:ind w:left="0" w:firstLine="0"/>
        <w:jc w:val="both"/>
        <w:rPr>
          <w:rFonts w:ascii="Arial" w:eastAsia="Arial" w:hAnsi="Arial" w:cs="Arial"/>
          <w:sz w:val="22"/>
          <w:szCs w:val="22"/>
        </w:rPr>
      </w:pPr>
      <w:r>
        <w:rPr>
          <w:rFonts w:ascii="Arial" w:eastAsia="Arial" w:hAnsi="Arial" w:cs="Arial"/>
          <w:color w:val="000000"/>
          <w:sz w:val="22"/>
          <w:szCs w:val="22"/>
        </w:rPr>
        <w:t>Manter durante toda a vigência do Contrato ou Instrumento Equivalente, em compatibilidade com as obrigações assumidas, todas as condições exigidas para habilitação na licitação.</w:t>
      </w:r>
    </w:p>
    <w:p w14:paraId="6CB4486A" w14:textId="77777777" w:rsidR="00C51705" w:rsidRDefault="00000000">
      <w:pPr>
        <w:numPr>
          <w:ilvl w:val="0"/>
          <w:numId w:val="4"/>
        </w:numPr>
        <w:pBdr>
          <w:top w:val="nil"/>
          <w:left w:val="nil"/>
          <w:bottom w:val="nil"/>
          <w:right w:val="nil"/>
          <w:between w:val="nil"/>
        </w:pBdr>
        <w:ind w:left="0" w:firstLine="0"/>
        <w:jc w:val="both"/>
        <w:rPr>
          <w:rFonts w:ascii="Arial" w:eastAsia="Arial" w:hAnsi="Arial" w:cs="Arial"/>
          <w:sz w:val="22"/>
          <w:szCs w:val="22"/>
        </w:rPr>
      </w:pPr>
      <w:r>
        <w:rPr>
          <w:rFonts w:ascii="Arial" w:eastAsia="Arial" w:hAnsi="Arial" w:cs="Arial"/>
          <w:color w:val="000000"/>
          <w:sz w:val="22"/>
          <w:szCs w:val="22"/>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do Contrato ou Instrumento Equivalente, exceto quando ocorrer algum dos eventos arrolados no </w:t>
      </w:r>
      <w:hyperlink r:id="rId11" w:anchor="art124">
        <w:r>
          <w:rPr>
            <w:rFonts w:ascii="Arial" w:eastAsia="Arial" w:hAnsi="Arial" w:cs="Arial"/>
            <w:color w:val="0563C1"/>
            <w:sz w:val="22"/>
            <w:szCs w:val="22"/>
            <w:u w:val="single"/>
          </w:rPr>
          <w:t>artigo 124, II, “d”, da Lei nº 14.133/2021.</w:t>
        </w:r>
      </w:hyperlink>
    </w:p>
    <w:p w14:paraId="5B4AF594" w14:textId="77777777" w:rsidR="00C51705" w:rsidRDefault="00000000">
      <w:pPr>
        <w:numPr>
          <w:ilvl w:val="0"/>
          <w:numId w:val="4"/>
        </w:numPr>
        <w:pBdr>
          <w:top w:val="nil"/>
          <w:left w:val="nil"/>
          <w:bottom w:val="nil"/>
          <w:right w:val="nil"/>
          <w:between w:val="nil"/>
        </w:pBdr>
        <w:ind w:left="0" w:firstLine="0"/>
        <w:jc w:val="both"/>
        <w:rPr>
          <w:rFonts w:ascii="Arial" w:eastAsia="Arial" w:hAnsi="Arial" w:cs="Arial"/>
          <w:sz w:val="22"/>
          <w:szCs w:val="22"/>
        </w:rPr>
      </w:pPr>
      <w:r>
        <w:rPr>
          <w:rFonts w:ascii="Arial" w:eastAsia="Arial" w:hAnsi="Arial" w:cs="Arial"/>
          <w:color w:val="000000"/>
          <w:sz w:val="22"/>
          <w:szCs w:val="22"/>
        </w:rPr>
        <w:t>Orientar e treinar seus empregados sobre os deveres previstos na Lei nº 13.709, de 14 de agosto de 2018 (LGPD), adotando medidas eficazes para proteção de dados pessoais a que tenha acesso por força da execução do Contrato ou Instrumento Equivalente.</w:t>
      </w:r>
    </w:p>
    <w:p w14:paraId="65BC1E55" w14:textId="77777777" w:rsidR="00C51705" w:rsidRDefault="00000000">
      <w:pPr>
        <w:numPr>
          <w:ilvl w:val="0"/>
          <w:numId w:val="4"/>
        </w:numPr>
        <w:pBdr>
          <w:top w:val="nil"/>
          <w:left w:val="nil"/>
          <w:bottom w:val="nil"/>
          <w:right w:val="nil"/>
          <w:between w:val="nil"/>
        </w:pBdr>
        <w:ind w:left="0" w:firstLine="0"/>
        <w:jc w:val="both"/>
        <w:rPr>
          <w:rFonts w:ascii="Arial" w:eastAsia="Arial" w:hAnsi="Arial" w:cs="Arial"/>
          <w:sz w:val="22"/>
          <w:szCs w:val="22"/>
        </w:rPr>
      </w:pPr>
      <w:r>
        <w:rPr>
          <w:rFonts w:ascii="Arial" w:eastAsia="Arial" w:hAnsi="Arial" w:cs="Arial"/>
          <w:sz w:val="22"/>
          <w:szCs w:val="22"/>
        </w:rPr>
        <w:t>Aceitar os acréscimos ou supressões do objeto nos limites fixados no art. 125 da Lei Federal nº 14.133/21</w:t>
      </w:r>
      <w:r>
        <w:rPr>
          <w:rFonts w:ascii="Arial" w:eastAsia="Arial" w:hAnsi="Arial" w:cs="Arial"/>
          <w:color w:val="FF0000"/>
          <w:sz w:val="22"/>
          <w:szCs w:val="22"/>
        </w:rPr>
        <w:t xml:space="preserve">. </w:t>
      </w:r>
    </w:p>
    <w:p w14:paraId="7CE48E79" w14:textId="77777777" w:rsidR="00C51705" w:rsidRDefault="00000000">
      <w:pPr>
        <w:numPr>
          <w:ilvl w:val="0"/>
          <w:numId w:val="4"/>
        </w:numPr>
        <w:pBdr>
          <w:top w:val="nil"/>
          <w:left w:val="nil"/>
          <w:bottom w:val="nil"/>
          <w:right w:val="nil"/>
          <w:between w:val="nil"/>
        </w:pBdr>
        <w:ind w:left="0" w:firstLine="0"/>
        <w:jc w:val="both"/>
        <w:rPr>
          <w:rFonts w:ascii="Arial" w:eastAsia="Arial" w:hAnsi="Arial" w:cs="Arial"/>
          <w:sz w:val="22"/>
          <w:szCs w:val="22"/>
        </w:rPr>
      </w:pPr>
      <w:r>
        <w:rPr>
          <w:rFonts w:ascii="Arial" w:eastAsia="Arial" w:hAnsi="Arial" w:cs="Arial"/>
          <w:sz w:val="22"/>
          <w:szCs w:val="22"/>
        </w:rPr>
        <w:t>Não subcontratar ou transferir a outrem, no todo ou em parte, o objeto a ser fornecido.</w:t>
      </w:r>
    </w:p>
    <w:p w14:paraId="673AB1DD" w14:textId="77777777" w:rsidR="00C51705" w:rsidRDefault="00C51705">
      <w:pPr>
        <w:pBdr>
          <w:top w:val="nil"/>
          <w:left w:val="nil"/>
          <w:bottom w:val="nil"/>
          <w:right w:val="nil"/>
          <w:between w:val="nil"/>
        </w:pBdr>
        <w:jc w:val="both"/>
        <w:rPr>
          <w:rFonts w:ascii="Arial" w:eastAsia="Arial" w:hAnsi="Arial" w:cs="Arial"/>
          <w:sz w:val="22"/>
          <w:szCs w:val="22"/>
        </w:rPr>
      </w:pPr>
    </w:p>
    <w:p w14:paraId="51C65981" w14:textId="77777777" w:rsidR="00C51705" w:rsidRDefault="00000000">
      <w:pPr>
        <w:rPr>
          <w:rFonts w:ascii="Arial" w:eastAsia="Arial" w:hAnsi="Arial" w:cs="Arial"/>
          <w:color w:val="FF0000"/>
          <w:sz w:val="22"/>
          <w:szCs w:val="22"/>
        </w:rPr>
      </w:pPr>
      <w:r>
        <w:rPr>
          <w:rFonts w:ascii="Arial" w:eastAsia="Arial" w:hAnsi="Arial" w:cs="Arial"/>
          <w:b/>
          <w:bCs/>
          <w:sz w:val="22"/>
          <w:szCs w:val="22"/>
        </w:rPr>
        <w:t>8. CRITÉRIO DE MEDIÇÃO E DE PAGAMENTO - art. 6º, XXIII, “g”, da Lei nº 14.133/2021.</w:t>
      </w:r>
    </w:p>
    <w:p w14:paraId="41648B1F" w14:textId="77777777" w:rsidR="00C51705" w:rsidRDefault="00000000">
      <w:pPr>
        <w:spacing w:after="120"/>
        <w:jc w:val="both"/>
        <w:rPr>
          <w:rFonts w:ascii="Arial" w:eastAsia="Arial" w:hAnsi="Arial" w:cs="Arial"/>
          <w:b/>
          <w:bCs/>
          <w:sz w:val="22"/>
          <w:szCs w:val="22"/>
        </w:rPr>
      </w:pPr>
      <w:r>
        <w:rPr>
          <w:rFonts w:ascii="Arial" w:eastAsia="Arial" w:hAnsi="Arial" w:cs="Arial"/>
          <w:b/>
          <w:bCs/>
          <w:sz w:val="22"/>
          <w:szCs w:val="22"/>
        </w:rPr>
        <w:t>8.1. Prazos</w:t>
      </w:r>
    </w:p>
    <w:p w14:paraId="4939F542" w14:textId="77777777" w:rsidR="00C51705" w:rsidRDefault="00000000">
      <w:pPr>
        <w:numPr>
          <w:ilvl w:val="0"/>
          <w:numId w:val="6"/>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Prazo de recebimento provisório do objeto:</w:t>
      </w:r>
      <w:r>
        <w:rPr>
          <w:rFonts w:ascii="Arial" w:eastAsia="Arial" w:hAnsi="Arial" w:cs="Arial"/>
          <w:sz w:val="22"/>
          <w:szCs w:val="22"/>
        </w:rPr>
        <w:t>5 dias.</w:t>
      </w:r>
    </w:p>
    <w:p w14:paraId="4F82CC61" w14:textId="77777777" w:rsidR="00C51705" w:rsidRDefault="00000000">
      <w:pPr>
        <w:numPr>
          <w:ilvl w:val="0"/>
          <w:numId w:val="6"/>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Prazo de troca de bens rejeitados: </w:t>
      </w:r>
      <w:r>
        <w:rPr>
          <w:rFonts w:ascii="Arial" w:eastAsia="Arial" w:hAnsi="Arial" w:cs="Arial"/>
          <w:sz w:val="22"/>
          <w:szCs w:val="22"/>
        </w:rPr>
        <w:t>20 dias.</w:t>
      </w:r>
    </w:p>
    <w:p w14:paraId="67E77230" w14:textId="77777777" w:rsidR="00C51705" w:rsidRDefault="00000000">
      <w:pPr>
        <w:numPr>
          <w:ilvl w:val="0"/>
          <w:numId w:val="6"/>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Prazo de recebimento definitivo do objeto:</w:t>
      </w:r>
      <w:r>
        <w:rPr>
          <w:rFonts w:ascii="Arial" w:eastAsia="Arial" w:hAnsi="Arial" w:cs="Arial"/>
          <w:sz w:val="22"/>
          <w:szCs w:val="22"/>
        </w:rPr>
        <w:t>10 dias.</w:t>
      </w:r>
    </w:p>
    <w:p w14:paraId="35148A2F" w14:textId="77777777" w:rsidR="00C51705" w:rsidRDefault="00000000">
      <w:pPr>
        <w:numPr>
          <w:ilvl w:val="0"/>
          <w:numId w:val="6"/>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Prazo de Liquidação: 10 (dez dias) úteis para a liquidação da despesa, a contar do recebimento da nota fiscal ou instrumento de cobrança equivalente pela Administração, conforme Decreto Municipal nº 7.182 de 31/01/2024.</w:t>
      </w:r>
    </w:p>
    <w:p w14:paraId="7005F261" w14:textId="77777777" w:rsidR="00C51705" w:rsidRDefault="00000000">
      <w:pPr>
        <w:numPr>
          <w:ilvl w:val="0"/>
          <w:numId w:val="6"/>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Prazo de pagamento: 20 (vinte dias) úteis para pagamento, a contar da liquidação da despesa, conforme Decreto Municipal nº 7.182 de 31/01/2024.</w:t>
      </w:r>
    </w:p>
    <w:p w14:paraId="2F30741E" w14:textId="77777777" w:rsidR="00C51705" w:rsidRDefault="00C51705">
      <w:pPr>
        <w:pBdr>
          <w:top w:val="nil"/>
          <w:left w:val="nil"/>
          <w:bottom w:val="nil"/>
          <w:right w:val="nil"/>
          <w:between w:val="nil"/>
        </w:pBdr>
        <w:jc w:val="both"/>
        <w:rPr>
          <w:rFonts w:ascii="Arial" w:eastAsia="Arial" w:hAnsi="Arial" w:cs="Arial"/>
          <w:color w:val="000000"/>
          <w:sz w:val="22"/>
          <w:szCs w:val="22"/>
        </w:rPr>
      </w:pPr>
    </w:p>
    <w:p w14:paraId="70E3668E" w14:textId="77777777" w:rsidR="00C51705" w:rsidRDefault="00000000">
      <w:pPr>
        <w:widowControl w:val="0"/>
        <w:ind w:right="170"/>
        <w:jc w:val="both"/>
        <w:rPr>
          <w:rFonts w:ascii="Arial" w:eastAsia="Arial" w:hAnsi="Arial" w:cs="Arial"/>
          <w:sz w:val="22"/>
          <w:szCs w:val="22"/>
        </w:rPr>
      </w:pPr>
      <w:r>
        <w:rPr>
          <w:rFonts w:ascii="Arial" w:eastAsia="Arial" w:hAnsi="Arial" w:cs="Arial"/>
          <w:sz w:val="22"/>
          <w:szCs w:val="22"/>
        </w:rPr>
        <w:t>8.1.1. Na emissão das notas fiscais para pagamento, as empresas deverão observar as regras de retenção do Imposto de Renda dispostas na Instrução Normativa nº RFB nº 1234, de 11 de janeiro de 2012, sob pena de não aceitação por parte do Contratante.</w:t>
      </w:r>
    </w:p>
    <w:p w14:paraId="5EE2569C" w14:textId="77777777" w:rsidR="00C51705" w:rsidRDefault="00C51705">
      <w:pPr>
        <w:widowControl w:val="0"/>
        <w:ind w:right="170"/>
        <w:jc w:val="both"/>
        <w:rPr>
          <w:rFonts w:ascii="Arial" w:eastAsia="Arial" w:hAnsi="Arial" w:cs="Arial"/>
          <w:sz w:val="22"/>
          <w:szCs w:val="22"/>
        </w:rPr>
      </w:pPr>
    </w:p>
    <w:p w14:paraId="2C2196C9" w14:textId="77777777" w:rsidR="00C51705" w:rsidRDefault="00000000">
      <w:pPr>
        <w:widowControl w:val="0"/>
        <w:tabs>
          <w:tab w:val="left" w:pos="965"/>
        </w:tabs>
        <w:ind w:right="164"/>
        <w:jc w:val="both"/>
        <w:rPr>
          <w:rFonts w:ascii="Arial" w:eastAsia="Arial" w:hAnsi="Arial" w:cs="Arial"/>
          <w:sz w:val="22"/>
          <w:szCs w:val="22"/>
        </w:rPr>
      </w:pPr>
      <w:r>
        <w:rPr>
          <w:rFonts w:ascii="Arial" w:eastAsia="Arial" w:hAnsi="Arial" w:cs="Arial"/>
          <w:sz w:val="22"/>
          <w:szCs w:val="22"/>
        </w:rPr>
        <w:t xml:space="preserve">8.1.2. No caso da Contratada ser enquadrada nas hipóteses de não retenção constante do art. 4º, ou como pessoa jurídica amparada por medida judicial constante do art. 36, ambos da Instrução Normativa nº RFB nº 1234, de 11 de janeiro de 2012, deverá apresentar juntamente com o documento de cobrança a comprovação exigida na referida Instrução Normativa, </w:t>
      </w:r>
      <w:r>
        <w:rPr>
          <w:rFonts w:ascii="Arial" w:eastAsia="Arial" w:hAnsi="Arial" w:cs="Arial"/>
          <w:sz w:val="22"/>
          <w:szCs w:val="22"/>
          <w:u w:val="single"/>
        </w:rPr>
        <w:t>SOB PENA DE RETENÇÃO DE TRIBUTOS NA FONTE</w:t>
      </w:r>
      <w:r>
        <w:rPr>
          <w:rFonts w:ascii="Arial" w:eastAsia="Arial" w:hAnsi="Arial" w:cs="Arial"/>
          <w:sz w:val="22"/>
          <w:szCs w:val="22"/>
        </w:rPr>
        <w:t>.</w:t>
      </w:r>
    </w:p>
    <w:p w14:paraId="1FA25704" w14:textId="77777777" w:rsidR="00C51705" w:rsidRDefault="00C51705">
      <w:pPr>
        <w:ind w:right="228"/>
        <w:jc w:val="both"/>
        <w:rPr>
          <w:rFonts w:ascii="Arial" w:eastAsia="Arial" w:hAnsi="Arial" w:cs="Arial"/>
          <w:b/>
          <w:bCs/>
          <w:color w:val="4472C4"/>
          <w:sz w:val="22"/>
          <w:szCs w:val="22"/>
        </w:rPr>
      </w:pPr>
    </w:p>
    <w:p w14:paraId="31F0FE8F" w14:textId="77777777" w:rsidR="00C51705" w:rsidRDefault="00000000">
      <w:pPr>
        <w:spacing w:after="120"/>
        <w:ind w:right="227"/>
        <w:jc w:val="both"/>
        <w:rPr>
          <w:rFonts w:ascii="Arial" w:eastAsia="Arial" w:hAnsi="Arial" w:cs="Arial"/>
          <w:b/>
          <w:bCs/>
          <w:sz w:val="22"/>
          <w:szCs w:val="22"/>
        </w:rPr>
      </w:pPr>
      <w:r>
        <w:rPr>
          <w:rFonts w:ascii="Arial" w:eastAsia="Arial" w:hAnsi="Arial" w:cs="Arial"/>
          <w:b/>
          <w:bCs/>
          <w:sz w:val="22"/>
          <w:szCs w:val="22"/>
        </w:rPr>
        <w:t xml:space="preserve">8.2. Recebimento </w:t>
      </w:r>
    </w:p>
    <w:p w14:paraId="05628015" w14:textId="77777777" w:rsidR="00C51705" w:rsidRDefault="00000000">
      <w:pPr>
        <w:numPr>
          <w:ilvl w:val="0"/>
          <w:numId w:val="1"/>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O(s) bem(</w:t>
      </w:r>
      <w:proofErr w:type="spellStart"/>
      <w:r>
        <w:rPr>
          <w:rFonts w:ascii="Arial" w:eastAsia="Arial" w:hAnsi="Arial" w:cs="Arial"/>
          <w:color w:val="000000"/>
          <w:sz w:val="22"/>
          <w:szCs w:val="22"/>
        </w:rPr>
        <w:t>ns</w:t>
      </w:r>
      <w:proofErr w:type="spellEnd"/>
      <w:r>
        <w:rPr>
          <w:rFonts w:ascii="Arial" w:eastAsia="Arial" w:hAnsi="Arial" w:cs="Arial"/>
          <w:color w:val="000000"/>
          <w:sz w:val="22"/>
          <w:szCs w:val="22"/>
        </w:rPr>
        <w:t>) será(</w:t>
      </w:r>
      <w:proofErr w:type="spellStart"/>
      <w:r>
        <w:rPr>
          <w:rFonts w:ascii="Arial" w:eastAsia="Arial" w:hAnsi="Arial" w:cs="Arial"/>
          <w:color w:val="000000"/>
          <w:sz w:val="22"/>
          <w:szCs w:val="22"/>
        </w:rPr>
        <w:t>ão</w:t>
      </w:r>
      <w:proofErr w:type="spellEnd"/>
      <w:r>
        <w:rPr>
          <w:rFonts w:ascii="Arial" w:eastAsia="Arial" w:hAnsi="Arial" w:cs="Arial"/>
          <w:color w:val="000000"/>
          <w:sz w:val="22"/>
          <w:szCs w:val="22"/>
        </w:rPr>
        <w:t xml:space="preserve">) recebido(s)provisoriamente pelos responsáveis pelo acompanhamento e fiscalização do contrato ou instrumento equivalente, para efeito de posterior verificação de sua conformidade com as especificações constantes neste Termo de Referência. </w:t>
      </w:r>
    </w:p>
    <w:p w14:paraId="2ED847B9" w14:textId="77777777" w:rsidR="00C51705" w:rsidRDefault="00000000">
      <w:pPr>
        <w:numPr>
          <w:ilvl w:val="0"/>
          <w:numId w:val="1"/>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O recebimento do objeto será realizado de forma provisória pela fiscalização, no prazo máximo informado no tópico acima, nos termos do art. 140, inciso I, alínea a, da Lei Federal nº 14.133/21. </w:t>
      </w:r>
    </w:p>
    <w:p w14:paraId="3A44507C" w14:textId="77777777" w:rsidR="00C51705" w:rsidRDefault="00000000">
      <w:pPr>
        <w:numPr>
          <w:ilvl w:val="0"/>
          <w:numId w:val="1"/>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Após o recebimento provisório, a fiscalização avaliará as características do objeto, identificando eventuais problemas. </w:t>
      </w:r>
    </w:p>
    <w:p w14:paraId="69D07B70" w14:textId="77777777" w:rsidR="00C51705" w:rsidRDefault="00000000">
      <w:pPr>
        <w:numPr>
          <w:ilvl w:val="0"/>
          <w:numId w:val="1"/>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Se, após o recebimento provisório, constatar-se que o objeto foi executado em desacordo com o especificado, com defeito ou incompleto, a fiscalização notificará por escrito à Contratada, interrompendo-se os prazos de recebimento e pagamento até que sanada a irregularidade. </w:t>
      </w:r>
    </w:p>
    <w:p w14:paraId="7E1C6215" w14:textId="77777777" w:rsidR="00C51705" w:rsidRDefault="00000000">
      <w:pPr>
        <w:numPr>
          <w:ilvl w:val="0"/>
          <w:numId w:val="1"/>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Estando em conformidade, será efetuado o recebimento definitivo. </w:t>
      </w:r>
    </w:p>
    <w:p w14:paraId="21EBBD23" w14:textId="77777777" w:rsidR="00C51705" w:rsidRDefault="00000000">
      <w:pPr>
        <w:numPr>
          <w:ilvl w:val="0"/>
          <w:numId w:val="1"/>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O recebimento definitivo do objeto será efetuado pela fiscalização, nos termos do art.140, inciso I, alínea b, da Lei Federal nº 14.133/2021, no prazo máximo informado no tópico acima, depois de verificada a conformidade das quantidades e especificações com aquelas contratadas e consignadas no Termo de Referência. </w:t>
      </w:r>
    </w:p>
    <w:p w14:paraId="6BC3A4C7" w14:textId="77777777" w:rsidR="00C51705" w:rsidRDefault="00000000">
      <w:pPr>
        <w:numPr>
          <w:ilvl w:val="0"/>
          <w:numId w:val="1"/>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O aceite/aprovação do objeto pelo Contratante não exclui a responsabilidade civil da Contratada por vício de quantidade e/ou qualidade ou disparidades com as especificações estabelecidas neste Termo de Referência.</w:t>
      </w:r>
    </w:p>
    <w:p w14:paraId="4B9567EB" w14:textId="77777777" w:rsidR="00C51705" w:rsidRDefault="00C51705">
      <w:pPr>
        <w:pBdr>
          <w:top w:val="nil"/>
          <w:left w:val="nil"/>
          <w:bottom w:val="nil"/>
          <w:right w:val="nil"/>
          <w:between w:val="nil"/>
        </w:pBdr>
        <w:ind w:right="227"/>
        <w:jc w:val="both"/>
        <w:rPr>
          <w:rFonts w:ascii="Arial" w:eastAsia="Arial" w:hAnsi="Arial" w:cs="Arial"/>
          <w:color w:val="FF0000"/>
          <w:sz w:val="22"/>
          <w:szCs w:val="22"/>
        </w:rPr>
      </w:pPr>
    </w:p>
    <w:p w14:paraId="3DC08580" w14:textId="77777777" w:rsidR="00C51705" w:rsidRDefault="00000000">
      <w:pPr>
        <w:rPr>
          <w:rFonts w:ascii="Arial" w:eastAsia="Arial" w:hAnsi="Arial" w:cs="Arial"/>
          <w:b/>
          <w:bCs/>
          <w:sz w:val="22"/>
          <w:szCs w:val="22"/>
        </w:rPr>
      </w:pPr>
      <w:r>
        <w:rPr>
          <w:rFonts w:ascii="Arial" w:eastAsia="Arial" w:hAnsi="Arial" w:cs="Arial"/>
          <w:b/>
          <w:bCs/>
          <w:sz w:val="22"/>
          <w:szCs w:val="22"/>
        </w:rPr>
        <w:t>9. FORMA E CRITÉRIOS DE SELEÇÃO DO FORNECEDOR -  art. 6º, XXIII, “h”, da Lei nº 14.133/2021:</w:t>
      </w:r>
    </w:p>
    <w:p w14:paraId="1DCE6541" w14:textId="77777777" w:rsidR="00C51705" w:rsidRDefault="00000000">
      <w:pPr>
        <w:jc w:val="both"/>
        <w:rPr>
          <w:rFonts w:ascii="Arial" w:eastAsia="Arial" w:hAnsi="Arial" w:cs="Arial"/>
          <w:sz w:val="22"/>
          <w:szCs w:val="22"/>
        </w:rPr>
      </w:pPr>
      <w:r>
        <w:rPr>
          <w:rFonts w:ascii="Arial" w:eastAsia="Arial" w:hAnsi="Arial" w:cs="Arial"/>
          <w:sz w:val="22"/>
          <w:szCs w:val="22"/>
        </w:rPr>
        <w:t>O fornecedor será selecionado por meio da realização de procedimento de LICITAÇÃO, na forma de:</w:t>
      </w:r>
    </w:p>
    <w:p w14:paraId="120F3BB8" w14:textId="77777777" w:rsidR="00C51705" w:rsidRDefault="00000000">
      <w:pPr>
        <w:jc w:val="both"/>
        <w:rPr>
          <w:rFonts w:ascii="Arial" w:eastAsia="Arial" w:hAnsi="Arial" w:cs="Arial"/>
          <w:sz w:val="22"/>
          <w:szCs w:val="22"/>
        </w:rPr>
      </w:pPr>
      <w:r>
        <w:rPr>
          <w:rFonts w:ascii="Arial" w:eastAsia="Arial" w:hAnsi="Arial" w:cs="Arial"/>
          <w:sz w:val="22"/>
          <w:szCs w:val="22"/>
        </w:rPr>
        <w:t>( X )  PREGÃO, sob a forma ELETRÔNICA com adoção do critério de julgamento pelo menor preço;</w:t>
      </w:r>
    </w:p>
    <w:p w14:paraId="6D72B1CC" w14:textId="77777777" w:rsidR="00C51705" w:rsidRDefault="00C51705">
      <w:pPr>
        <w:jc w:val="both"/>
        <w:rPr>
          <w:rFonts w:ascii="Arial" w:eastAsia="Arial" w:hAnsi="Arial" w:cs="Arial"/>
          <w:sz w:val="22"/>
          <w:szCs w:val="22"/>
        </w:rPr>
      </w:pPr>
    </w:p>
    <w:p w14:paraId="641BC28A" w14:textId="77777777" w:rsidR="00C51705" w:rsidRDefault="00000000">
      <w:pPr>
        <w:jc w:val="both"/>
        <w:rPr>
          <w:rFonts w:ascii="Arial" w:eastAsia="Arial" w:hAnsi="Arial" w:cs="Arial"/>
          <w:sz w:val="22"/>
          <w:szCs w:val="22"/>
        </w:rPr>
      </w:pPr>
      <w:r>
        <w:rPr>
          <w:rFonts w:ascii="Arial" w:eastAsia="Arial" w:hAnsi="Arial" w:cs="Arial"/>
          <w:b/>
          <w:bCs/>
          <w:sz w:val="22"/>
          <w:szCs w:val="22"/>
        </w:rPr>
        <w:t>9.1</w:t>
      </w:r>
      <w:r>
        <w:rPr>
          <w:rFonts w:ascii="Arial" w:eastAsia="Arial" w:hAnsi="Arial" w:cs="Arial"/>
          <w:b/>
          <w:bCs/>
          <w:sz w:val="22"/>
          <w:szCs w:val="22"/>
        </w:rPr>
        <w:tab/>
        <w:t>Qualificação econômico-financeira</w:t>
      </w:r>
    </w:p>
    <w:p w14:paraId="46A8FC8B" w14:textId="6361CED1" w:rsidR="00C51705" w:rsidRDefault="00DB3229">
      <w:pPr>
        <w:jc w:val="both"/>
        <w:rPr>
          <w:rFonts w:ascii="Arial" w:eastAsia="Arial" w:hAnsi="Arial" w:cs="Arial"/>
          <w:sz w:val="22"/>
          <w:szCs w:val="22"/>
        </w:rPr>
      </w:pPr>
      <w:r w:rsidRPr="00DB3229">
        <w:rPr>
          <w:rFonts w:ascii="Arial" w:eastAsia="Arial" w:hAnsi="Arial" w:cs="Arial"/>
          <w:sz w:val="22"/>
          <w:szCs w:val="22"/>
        </w:rPr>
        <w:t xml:space="preserve">( </w:t>
      </w:r>
      <w:r>
        <w:rPr>
          <w:rFonts w:ascii="Arial" w:eastAsia="Arial" w:hAnsi="Arial" w:cs="Arial"/>
          <w:sz w:val="22"/>
          <w:szCs w:val="22"/>
        </w:rPr>
        <w:t xml:space="preserve">x </w:t>
      </w:r>
      <w:r w:rsidRPr="00DB3229">
        <w:rPr>
          <w:rFonts w:ascii="Arial" w:eastAsia="Arial" w:hAnsi="Arial" w:cs="Arial"/>
          <w:sz w:val="22"/>
          <w:szCs w:val="22"/>
        </w:rPr>
        <w:t>) Não será exigida.</w:t>
      </w:r>
    </w:p>
    <w:p w14:paraId="794FF8AA" w14:textId="77777777" w:rsidR="00DB3229" w:rsidRDefault="00DB3229">
      <w:pPr>
        <w:spacing w:before="120" w:after="120"/>
        <w:jc w:val="both"/>
        <w:rPr>
          <w:rFonts w:ascii="Arial" w:eastAsia="Arial" w:hAnsi="Arial" w:cs="Arial"/>
          <w:b/>
          <w:bCs/>
          <w:sz w:val="22"/>
          <w:szCs w:val="22"/>
        </w:rPr>
      </w:pPr>
    </w:p>
    <w:p w14:paraId="05B48CA8" w14:textId="3A480E0E" w:rsidR="00C51705" w:rsidRDefault="00000000">
      <w:pPr>
        <w:spacing w:before="120" w:after="120"/>
        <w:jc w:val="both"/>
        <w:rPr>
          <w:rFonts w:ascii="Arial" w:eastAsia="Arial" w:hAnsi="Arial" w:cs="Arial"/>
          <w:b/>
          <w:bCs/>
          <w:sz w:val="22"/>
          <w:szCs w:val="22"/>
        </w:rPr>
      </w:pPr>
      <w:r>
        <w:rPr>
          <w:rFonts w:ascii="Arial" w:eastAsia="Arial" w:hAnsi="Arial" w:cs="Arial"/>
          <w:b/>
          <w:bCs/>
          <w:sz w:val="22"/>
          <w:szCs w:val="22"/>
        </w:rPr>
        <w:t>9.2</w:t>
      </w:r>
      <w:r>
        <w:rPr>
          <w:rFonts w:ascii="Arial" w:eastAsia="Arial" w:hAnsi="Arial" w:cs="Arial"/>
          <w:b/>
          <w:bCs/>
          <w:sz w:val="22"/>
          <w:szCs w:val="22"/>
        </w:rPr>
        <w:tab/>
        <w:t>Qualificação técnica.</w:t>
      </w:r>
    </w:p>
    <w:p w14:paraId="7A84B04A"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 xml:space="preserve">( X ) Apresentar no mínimo 01 (um) atestado fornecido por pessoa jurídica de direito público ou privado, que comprove ter a licitante cumprido, de forma satisfatória, o fornecimento de objeto pertinente e compatível ao especificado no TERMO DE REFERÊNCIA, com clara menção do fornecimento bem sucedido, quanto ao cumprimento de prazos, especificações e qualidade do mesmo. </w:t>
      </w:r>
    </w:p>
    <w:p w14:paraId="4F6C0DFA" w14:textId="77777777" w:rsidR="00C51705" w:rsidRDefault="00000000">
      <w:pPr>
        <w:spacing w:before="120" w:after="120"/>
        <w:jc w:val="both"/>
        <w:rPr>
          <w:rFonts w:ascii="Arial" w:eastAsia="Arial" w:hAnsi="Arial" w:cs="Arial"/>
          <w:b/>
          <w:bCs/>
          <w:sz w:val="22"/>
          <w:szCs w:val="22"/>
        </w:rPr>
      </w:pPr>
      <w:r>
        <w:rPr>
          <w:rFonts w:ascii="Arial" w:eastAsia="Arial" w:hAnsi="Arial" w:cs="Arial"/>
          <w:sz w:val="22"/>
          <w:szCs w:val="22"/>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7F611CD6" w14:textId="77777777" w:rsidR="00C51705" w:rsidRDefault="00C51705">
      <w:pPr>
        <w:jc w:val="both"/>
        <w:rPr>
          <w:rFonts w:ascii="Arial" w:eastAsia="Arial" w:hAnsi="Arial" w:cs="Arial"/>
          <w:b/>
          <w:bCs/>
          <w:sz w:val="22"/>
          <w:szCs w:val="22"/>
        </w:rPr>
      </w:pPr>
    </w:p>
    <w:p w14:paraId="4B9C48F5" w14:textId="77777777" w:rsidR="00C51705" w:rsidRDefault="00000000">
      <w:pPr>
        <w:jc w:val="both"/>
        <w:rPr>
          <w:rFonts w:ascii="Arial" w:eastAsia="Arial" w:hAnsi="Arial" w:cs="Arial"/>
          <w:b/>
          <w:bCs/>
          <w:sz w:val="22"/>
          <w:szCs w:val="22"/>
        </w:rPr>
      </w:pPr>
      <w:r>
        <w:rPr>
          <w:rFonts w:ascii="Arial" w:eastAsia="Arial" w:hAnsi="Arial" w:cs="Arial"/>
          <w:b/>
          <w:bCs/>
          <w:sz w:val="22"/>
          <w:szCs w:val="22"/>
        </w:rPr>
        <w:t>10. ESTIMATIVA DO VALOR DA CONTRATAÇÃO -  art. 6º, XXIII, “i”, da Lei nº 14.133/2021</w:t>
      </w:r>
    </w:p>
    <w:p w14:paraId="45A7CBBA" w14:textId="77777777" w:rsidR="00C51705" w:rsidRDefault="00000000">
      <w:pPr>
        <w:jc w:val="both"/>
        <w:rPr>
          <w:rFonts w:ascii="Arial" w:eastAsia="Arial" w:hAnsi="Arial" w:cs="Arial"/>
          <w:color w:val="000000"/>
          <w:sz w:val="22"/>
          <w:szCs w:val="22"/>
        </w:rPr>
      </w:pPr>
      <w:r>
        <w:rPr>
          <w:rFonts w:ascii="Arial" w:eastAsia="Arial" w:hAnsi="Arial" w:cs="Arial"/>
          <w:b/>
          <w:bCs/>
          <w:sz w:val="22"/>
          <w:szCs w:val="22"/>
        </w:rPr>
        <w:t>10.1</w:t>
      </w:r>
      <w:r>
        <w:rPr>
          <w:rFonts w:ascii="Arial" w:eastAsia="Arial" w:hAnsi="Arial" w:cs="Arial"/>
          <w:sz w:val="22"/>
          <w:szCs w:val="22"/>
        </w:rPr>
        <w:t xml:space="preserve"> O custo estimado total da contratação constará anexo:</w:t>
      </w:r>
    </w:p>
    <w:p w14:paraId="513F678D" w14:textId="77777777" w:rsidR="00C51705" w:rsidRDefault="00000000">
      <w:pPr>
        <w:jc w:val="both"/>
        <w:rPr>
          <w:rFonts w:ascii="Arial" w:eastAsia="Arial" w:hAnsi="Arial" w:cs="Arial"/>
          <w:sz w:val="22"/>
          <w:szCs w:val="22"/>
        </w:rPr>
      </w:pPr>
      <w:r>
        <w:rPr>
          <w:rFonts w:ascii="Arial" w:eastAsia="Arial" w:hAnsi="Arial" w:cs="Arial"/>
          <w:sz w:val="22"/>
          <w:szCs w:val="22"/>
        </w:rPr>
        <w:t>(  X  ) Sim</w:t>
      </w:r>
    </w:p>
    <w:p w14:paraId="087462EB" w14:textId="77777777" w:rsidR="00C51705" w:rsidRDefault="00C51705">
      <w:pPr>
        <w:pBdr>
          <w:top w:val="nil"/>
          <w:left w:val="nil"/>
          <w:bottom w:val="nil"/>
          <w:right w:val="nil"/>
          <w:between w:val="nil"/>
        </w:pBdr>
        <w:jc w:val="both"/>
        <w:rPr>
          <w:rFonts w:ascii="Arial" w:eastAsia="Arial" w:hAnsi="Arial" w:cs="Arial"/>
          <w:b/>
          <w:bCs/>
          <w:i/>
          <w:iCs/>
          <w:color w:val="FF0000"/>
          <w:sz w:val="22"/>
          <w:szCs w:val="22"/>
          <w:u w:val="single"/>
        </w:rPr>
      </w:pPr>
    </w:p>
    <w:p w14:paraId="74038AEA" w14:textId="77777777" w:rsidR="00C51705" w:rsidRDefault="00000000">
      <w:pPr>
        <w:spacing w:before="120" w:after="120"/>
        <w:jc w:val="both"/>
        <w:rPr>
          <w:rFonts w:ascii="Arial" w:eastAsia="Arial" w:hAnsi="Arial" w:cs="Arial"/>
          <w:sz w:val="22"/>
          <w:szCs w:val="22"/>
        </w:rPr>
      </w:pPr>
      <w:r>
        <w:rPr>
          <w:rFonts w:ascii="Arial" w:eastAsia="Arial" w:hAnsi="Arial" w:cs="Arial"/>
          <w:b/>
          <w:bCs/>
          <w:sz w:val="22"/>
          <w:szCs w:val="22"/>
        </w:rPr>
        <w:t>10.2</w:t>
      </w:r>
      <w:r>
        <w:rPr>
          <w:rFonts w:ascii="Arial" w:eastAsia="Arial" w:hAnsi="Arial" w:cs="Arial"/>
          <w:sz w:val="22"/>
          <w:szCs w:val="22"/>
        </w:rPr>
        <w:t xml:space="preserve"> A estimativa de custo levou em consideração o risco envolvido na contratação e sua alocação entre Contratante e Contratado, conforme especificado na matriz de risco constante do Contrato.</w:t>
      </w:r>
    </w:p>
    <w:p w14:paraId="46F52007" w14:textId="77777777" w:rsidR="00C51705" w:rsidRDefault="00000000">
      <w:pPr>
        <w:pBdr>
          <w:top w:val="nil"/>
          <w:left w:val="nil"/>
          <w:bottom w:val="nil"/>
          <w:right w:val="nil"/>
          <w:between w:val="nil"/>
        </w:pBdr>
        <w:spacing w:before="120" w:after="120"/>
        <w:jc w:val="both"/>
        <w:rPr>
          <w:rFonts w:ascii="Arial" w:eastAsia="Arial" w:hAnsi="Arial" w:cs="Arial"/>
          <w:color w:val="000000"/>
          <w:sz w:val="22"/>
          <w:szCs w:val="22"/>
        </w:rPr>
      </w:pPr>
      <w:r>
        <w:rPr>
          <w:rFonts w:ascii="Arial" w:eastAsia="Arial" w:hAnsi="Arial" w:cs="Arial"/>
          <w:color w:val="000000"/>
          <w:sz w:val="22"/>
          <w:szCs w:val="22"/>
        </w:rPr>
        <w:t>( X    ) Não</w:t>
      </w:r>
    </w:p>
    <w:p w14:paraId="44DA9179" w14:textId="77777777" w:rsidR="00C51705" w:rsidRDefault="00000000">
      <w:pPr>
        <w:spacing w:before="120" w:after="120"/>
        <w:jc w:val="both"/>
        <w:rPr>
          <w:rFonts w:ascii="Arial" w:eastAsia="Arial" w:hAnsi="Arial" w:cs="Arial"/>
          <w:b/>
          <w:bCs/>
          <w:sz w:val="22"/>
          <w:szCs w:val="22"/>
        </w:rPr>
      </w:pPr>
      <w:r>
        <w:rPr>
          <w:rFonts w:ascii="Arial" w:eastAsia="Arial" w:hAnsi="Arial" w:cs="Arial"/>
          <w:b/>
          <w:bCs/>
          <w:sz w:val="22"/>
          <w:szCs w:val="22"/>
        </w:rPr>
        <w:t>11. DO ATENDIMENTO AO DISPOSTO NA LEI GERAL DE PROTEÇÃO DE DADOS – LEI N. 13.709/2018 (LGPD)</w:t>
      </w:r>
    </w:p>
    <w:p w14:paraId="100B9C23"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Todos os órgãos integrantes da Administração Direta deverão seguir expressamente o modelo padrão definido pelo Decreto Municipal nº 6966 de 02 de janeiro 2023, especialmente no que se refere à cláusula obrigatória a ser inserida em todos os instrumentos de ajuste pactuados, na forma estabelecida:</w:t>
      </w:r>
    </w:p>
    <w:p w14:paraId="2871A1A4"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As partes se comprometem a proteger os direitos fundamentais de liberdade e de privacidade e o livre desenvolvimento da personalidade da pessoa natural, relativos ao tratamento de dados pessoais, inclusive nos meios digitais, nos termos da Lei Geral de Proteção de Dados - LGPD (Lei Federal nº 13.709, de 14 de agosto de 2018).</w:t>
      </w:r>
    </w:p>
    <w:p w14:paraId="2A52C986"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 xml:space="preserve">PARAGRÁFO PRIMEIRO: O tratamento de dados pessoais dar-se-á de acordo com as bases legais previstas nas hipóteses dos </w:t>
      </w:r>
      <w:proofErr w:type="spellStart"/>
      <w:r>
        <w:rPr>
          <w:rFonts w:ascii="Arial" w:eastAsia="Arial" w:hAnsi="Arial" w:cs="Arial"/>
          <w:sz w:val="22"/>
          <w:szCs w:val="22"/>
        </w:rPr>
        <w:t>arts</w:t>
      </w:r>
      <w:proofErr w:type="spellEnd"/>
      <w:r>
        <w:rPr>
          <w:rFonts w:ascii="Arial" w:eastAsia="Arial" w:hAnsi="Arial" w:cs="Arial"/>
          <w:sz w:val="22"/>
          <w:szCs w:val="22"/>
        </w:rPr>
        <w:t xml:space="preserve"> 7º, 11 e/ou 14 da Lei Federal nº 13.709/2018 (LGPD) às quais se submeterá o fornecimento, e para propósitos legítimos, específicos, explícitos e informados ao titular.</w:t>
      </w:r>
    </w:p>
    <w:p w14:paraId="4509F551"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PARÁGRAFO SEGUNDO: O tratamento seja limitado às atividades necessárias para o alcance das finalidades do objeto contratado ou, quando for o caso, ao cumprimento de obrigação legal ou regulatória, no exercício regular de direito, por determinação judicial ou por requisição da ANPD – Autoridade Nacional de Proteção de Dados.</w:t>
      </w:r>
    </w:p>
    <w:p w14:paraId="2A1503E3"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A CONTRATADA (ou Contratado/Fornecedor/Conveniado/Parceiro) obriga-se ao dever de proteção, confidencialidade e sigilo de toda informação, dados pessoais e/ou base de dados a que tenha acesso, inclusive em razão de licenciamento ou da operação dos programas/sistemas, nos termos da Lei Federal nº 13.709/2018 (LGPD), suas alterações e regulamentações posteriores, durante o cumprimento do objeto descrito no instrumento contratual.</w:t>
      </w:r>
    </w:p>
    <w:p w14:paraId="0342DEAE"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PARÁGRAFO PRIMEIRO: A CONTRATADA não poderá se utilizar de informação, dados pessoais ou base de dados a que tenham acesso, para fins distintos ao cumprimento do objeto do instrumento contratual.</w:t>
      </w:r>
    </w:p>
    <w:p w14:paraId="37656A11"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PARÁGRAFO SEGUNDO: Em caso de necessidade de coleta de dados pessoais dos titulares mediante consentimento prévio, indispensáveis ao próprio fornecimento, esta será realizada após prévia aprovação do MUNICÍPIO DE TRÊS RIOS (ou CONTRATANTE), responsabilizando-se a CONTRATADA pela obtenção e gestão. Os dados assim coletados só poderão ser utilizados no fornecimento do(s) item(</w:t>
      </w:r>
      <w:proofErr w:type="spellStart"/>
      <w:r>
        <w:rPr>
          <w:rFonts w:ascii="Arial" w:eastAsia="Arial" w:hAnsi="Arial" w:cs="Arial"/>
          <w:sz w:val="22"/>
          <w:szCs w:val="22"/>
        </w:rPr>
        <w:t>ns</w:t>
      </w:r>
      <w:proofErr w:type="spellEnd"/>
      <w:r>
        <w:rPr>
          <w:rFonts w:ascii="Arial" w:eastAsia="Arial" w:hAnsi="Arial" w:cs="Arial"/>
          <w:sz w:val="22"/>
          <w:szCs w:val="22"/>
        </w:rPr>
        <w:t>)  especificado(s) no instrumento contratual, e em hipótese alguma poderão ser compartilhados ou utilizados para outras finalidades.</w:t>
      </w:r>
    </w:p>
    <w:p w14:paraId="48A2D223"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 xml:space="preserve">PARAGRÁFO TERCEIRO: Os dados obtidos em razão do instrumento contratual serão armazenados em um banco de dados seguro, com garantia de registro das transações realizadas na aplicação de acesso (log), adequado controle baseado em função (role </w:t>
      </w:r>
      <w:proofErr w:type="spellStart"/>
      <w:r>
        <w:rPr>
          <w:rFonts w:ascii="Arial" w:eastAsia="Arial" w:hAnsi="Arial" w:cs="Arial"/>
          <w:sz w:val="22"/>
          <w:szCs w:val="22"/>
        </w:rPr>
        <w:t>based</w:t>
      </w:r>
      <w:proofErr w:type="spellEnd"/>
      <w:r>
        <w:rPr>
          <w:rFonts w:ascii="Arial" w:eastAsia="Arial" w:hAnsi="Arial" w:cs="Arial"/>
          <w:sz w:val="22"/>
          <w:szCs w:val="22"/>
        </w:rPr>
        <w:t xml:space="preserve"> </w:t>
      </w:r>
      <w:proofErr w:type="spellStart"/>
      <w:r>
        <w:rPr>
          <w:rFonts w:ascii="Arial" w:eastAsia="Arial" w:hAnsi="Arial" w:cs="Arial"/>
          <w:sz w:val="22"/>
          <w:szCs w:val="22"/>
        </w:rPr>
        <w:t>access</w:t>
      </w:r>
      <w:proofErr w:type="spellEnd"/>
      <w:r>
        <w:rPr>
          <w:rFonts w:ascii="Arial" w:eastAsia="Arial" w:hAnsi="Arial" w:cs="Arial"/>
          <w:sz w:val="22"/>
          <w:szCs w:val="22"/>
        </w:rPr>
        <w:t xml:space="preserve"> </w:t>
      </w:r>
      <w:proofErr w:type="spellStart"/>
      <w:r>
        <w:rPr>
          <w:rFonts w:ascii="Arial" w:eastAsia="Arial" w:hAnsi="Arial" w:cs="Arial"/>
          <w:sz w:val="22"/>
          <w:szCs w:val="22"/>
        </w:rPr>
        <w:t>control</w:t>
      </w:r>
      <w:proofErr w:type="spellEnd"/>
      <w:r>
        <w:rPr>
          <w:rFonts w:ascii="Arial" w:eastAsia="Arial" w:hAnsi="Arial" w:cs="Arial"/>
          <w:sz w:val="22"/>
          <w:szCs w:val="22"/>
        </w:rPr>
        <w:t>) e com transparente identificação do perfil dos credenciados, tudo estabelecido como forma de garantir inclusive a rastreabilidade de cada transação e a franca apuração, a qualquer momento, de desvios e falhas, vedado o compartilhamento desses dados com terceiros.</w:t>
      </w:r>
    </w:p>
    <w:p w14:paraId="29646FE5"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lastRenderedPageBreak/>
        <w:t>A CONTRATADA obriga-se a implementar medidas técnicas e administrativas aptas a promover a segurança, a proteção, a confidencialidade e o sigilo de toda informação, dados pessoais e/ou base de dados que tenha acesso, a fim de evitar acessos não autorizados, acidentes, vazamentos acidentais ou ilícitos que causem destruição, perda, alteração, comunicação ou qualquer outra forma de tratamento não previsto, inadequado ou ilícito, tudo isso de forma a reduzir o risco ao qual o objeto do instrumento contratual ou o MUNICÍPIO DE TRÊS RIOS está exposto.</w:t>
      </w:r>
    </w:p>
    <w:p w14:paraId="0D255C3E"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PARÁGRAFO ÚNICO: A critério do MUNICIPÍO DE TRÊS RIOS, a CONTRATADA poderá ser provocada a colaborar na elaboração do relatório de impacto, conforme a sensibilidade e o risco inerente do fornecimento do objeto do instrumento contratual, no tocante a dados pessoais.</w:t>
      </w:r>
    </w:p>
    <w:p w14:paraId="6D5064E7"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A CONTRATADA deverá manter os registros de tratamento de dados pessoais que realizar, assim como aqueles compartilhados, com condições de rastreabilidade e de prova eletrônica a qualquer tempo.</w:t>
      </w:r>
    </w:p>
    <w:p w14:paraId="403BDC77"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PARÁGRAFO PRIMEIRO: A CONTRATADA deverá permitir a realização de auditorias pelo MUNICÍPIO DE TRÊS RIOS e disponibilizar toda a informação necessária para demonstrar o cumprimento das obrigações relacionadas à sistemática de proteção de dados.</w:t>
      </w:r>
    </w:p>
    <w:p w14:paraId="5385A675"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PARÁGRAFO SEGUNDO: A CONTRATADA deverá apresentar ao MUNICÍPIO DE TRÊS RIOS, sempre que solicitado, toda e qualquer informação e documentação que comprovem a implementação dos requisitos de segurança especificados na contratação, de forma a assegurar a auditabilidade do objeto contratado, bem como os demais dispositivos legais aplicáveis.</w:t>
      </w:r>
    </w:p>
    <w:p w14:paraId="494FBF8E"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A CONTRATADA se responsabilizará por assegurar que todos os seus colaboradores, consultores, e/ou prestadores de serviços que, no exercício das suas atividades, tenham acesso e/ou conhecimento da informação e/ou dos dados pessoais, respeitem o dever de proteção, confidencialidade e sigilo, devendo estes assumir compromisso formal de preservar a confidencialidade e segurança de tais dados, e os disponibilizando em caráter permanente para exibição ao MUNICÍPIO DE TRÊS RIOS, mediante solicitação.</w:t>
      </w:r>
    </w:p>
    <w:p w14:paraId="13747764"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PARÁGRAFO ÚNICO: A CONTRATADA deverá promover a revogação de todos os privilégios de acesso aos sistemas, informações e recursos que tem acesso e que são de titularidade do MUNICÍPIO DE TRÊS RIOS, em caso de desligamento de funcionário das atividades inerentes à execução do instrumento contratual.</w:t>
      </w:r>
    </w:p>
    <w:p w14:paraId="7614F1C5"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A CONTRATADA não poderá disponibilizar ou transmitir a terceiros, sem prévia autorização por escrito, informação, dados pessoais ou base de dados a que tenha acesso em razão do cumprimento do objeto do instrumento contratual.</w:t>
      </w:r>
    </w:p>
    <w:p w14:paraId="1C8C067C"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PARAGRÁFO ÚNICO: Caso autorizada transmissão de dados pela CONTRATADA a terceiros, as informações fornecidas/compartilhadas devem se limitar ao estritamente necessário para o fiel desempenho da execução do instrumento contratual.</w:t>
      </w:r>
    </w:p>
    <w:p w14:paraId="42E17686"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A CONTRATADA deverá adotar planos de resposta a incidentes de segurança eventualmente ocorridos durante o tratamento dos dados coletados para a execução das finalidades do instrumento contratual, bem como dispor de mecanismos que possibilitem a sua remediação, de modo a evitar ou minimizar eventuais danos aos titulares dos dados.</w:t>
      </w:r>
    </w:p>
    <w:p w14:paraId="5E8CC45A"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 xml:space="preserve">A CONTRATADA deverá comunicar formalmente e de imediato ao MUNICÍPIO DE TRÊS RIOS a ocorrência de qualquer risco, ameaça ou incidente de segurança que </w:t>
      </w:r>
      <w:r>
        <w:rPr>
          <w:rFonts w:ascii="Arial" w:eastAsia="Arial" w:hAnsi="Arial" w:cs="Arial"/>
          <w:sz w:val="22"/>
          <w:szCs w:val="22"/>
        </w:rPr>
        <w:lastRenderedPageBreak/>
        <w:t>possa acarretar comprometimento ou dano potencial ou efetivo a Titular de dados pessoais, evitando atrasos por conta de verificações ou inspeções.</w:t>
      </w:r>
    </w:p>
    <w:p w14:paraId="59558A15"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PARAGRÁFO ÚNICO: A comunicação acima mencionada não eximirá a CONTRATADA das obrigações, e/ou sanções que possam incidir em razão da perda de informação, dados pessoais e/ou base de dados.</w:t>
      </w:r>
    </w:p>
    <w:p w14:paraId="419F3C38"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Encerrada a vigência do instrumento contratual ou após a satisfação da finalidade pretendida, a CONTRATADA interromper o tratamento dos dados pessoais disponibilizados pelo MUNICÍPIO DE TRÊS RIOS e, no prazo 180 (cento e oitenta) dias, sob instruções e na medida do determinado por este, eliminará completamente os Dados Pessoais e/ou sensíveis e todas as cópias porventura existentes (seja em formato digital ou físico) ficando obrigado a devolver todos os documentos, registros e cópias físicas e digitais que contenham informação, dados pessoais e/ou base de dados, salvo quando a CONTRATADA tenha, por obrigação legalmente anuída do MUNICÍPIO DE TRÊS RIOS, que manter os dados para cumprimento de obrigação legal ou outra hipótese legal prevista na Lei Federal nº 13.709/2018 (LGPD).</w:t>
      </w:r>
    </w:p>
    <w:p w14:paraId="14D5FC19"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PARAGRÁFO ÚNICO: A CONTRATADA não será permitida manter cópias ou backups, informações, dados pessoais e/ou base de dados a que tenha tido acesso durante a execução do cumprimento do objeto do instrumento contratual, após o encerramento do mesmo.</w:t>
      </w:r>
    </w:p>
    <w:p w14:paraId="7035170F"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A CONTRATADA que descumprir nos termos da Lei Federal nº 13.709/2018 (LGPD) suas alterações e regulamentações posteriores, durante ou após a execução do objeto descrito no instrumento contratual ficará obrigada a assumir total responsabilidade e ressarcimento por todo e qualquer dano e/ou prejuízo sofrido incluindo sanções aplicadas pela autoridade competente decorrentes de tratamento inadequado dos dados pessoais compartilhados pelo MUNICÍPIO DE TRÊS RIOS para as finalidades pretendidas no instrumento contratual.</w:t>
      </w:r>
    </w:p>
    <w:p w14:paraId="3FC27B55"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A CONTRATADA fica obrigada a manter preposto para comunicação com a PREFEITURA MUNICIPAL DE TRÊS RIOS para os assuntos pertinentes à Lei Federal nº 13.709/2018 (LGPD) suas alterações e regulamentações posteriores.</w:t>
      </w:r>
    </w:p>
    <w:p w14:paraId="2302407A"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A CONTRATADA ficará obrigada a assumir total responsabilidade pelos danos patrimoniais, morais, individuais ou coletivos que venham a ser causados em razão do descumprimento de suas obrigações legais no processo de tratamento dos dados compartilhados pelo MUNICÍPIO DE TRÊS RIOS.</w:t>
      </w:r>
    </w:p>
    <w:p w14:paraId="28703E92"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PARAGRÁFO ÚNICO: Eventuais responsabilidades serão apuradas de acordo com o que dispõe a Seção III, Capítulo VI da Lei Federal nº 13.709/2018 (LGPD).</w:t>
      </w:r>
    </w:p>
    <w:p w14:paraId="751D2DFE"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O dever de sigilo e confidencialidade, e as demais obrigações aqui descritas permanecerão em vigor após a extinção das relações entre a CONTRATADA e o MUNICÍPIO DE TRÊS RIOS, bem como, entre a CONTRATADA e os seus colaboradores, subcontratados, consultores e/ou prestadores de serviços sob pena das sanções previstas na Lei Federal nº 13.709/2018 (LGPD), suas alterações e regulamentações posteriores, salvo decisão judicial contrária.</w:t>
      </w:r>
    </w:p>
    <w:p w14:paraId="7B7A69FF" w14:textId="77777777" w:rsidR="00C51705" w:rsidRDefault="00000000">
      <w:pPr>
        <w:spacing w:before="120" w:after="120"/>
        <w:jc w:val="both"/>
        <w:rPr>
          <w:rFonts w:ascii="Arial" w:eastAsia="Arial" w:hAnsi="Arial" w:cs="Arial"/>
          <w:sz w:val="22"/>
          <w:szCs w:val="22"/>
        </w:rPr>
      </w:pPr>
      <w:r>
        <w:rPr>
          <w:rFonts w:ascii="Arial" w:eastAsia="Arial" w:hAnsi="Arial" w:cs="Arial"/>
          <w:sz w:val="22"/>
          <w:szCs w:val="22"/>
        </w:rPr>
        <w:t>O não cumprimento de quaisquer das obrigações aqui descritas sujeitará a CONTRATADA a processo administrativo para apuração de responsabilidade e, consequente, sanção, sem prejuízo de outras cominações cíveis e penais.</w:t>
      </w:r>
    </w:p>
    <w:p w14:paraId="22415E3D" w14:textId="77777777" w:rsidR="00C51705" w:rsidRDefault="00C51705">
      <w:pPr>
        <w:spacing w:before="120" w:after="120"/>
        <w:rPr>
          <w:rFonts w:ascii="Arial" w:eastAsia="Arial" w:hAnsi="Arial" w:cs="Arial"/>
          <w:b/>
          <w:bCs/>
          <w:sz w:val="22"/>
          <w:szCs w:val="22"/>
        </w:rPr>
      </w:pPr>
    </w:p>
    <w:p w14:paraId="40C914B7" w14:textId="77777777" w:rsidR="00C51705" w:rsidRDefault="00000000">
      <w:pPr>
        <w:spacing w:before="120" w:after="120"/>
        <w:rPr>
          <w:rFonts w:ascii="Arial" w:eastAsia="Arial" w:hAnsi="Arial" w:cs="Arial"/>
          <w:b/>
          <w:bCs/>
          <w:sz w:val="22"/>
          <w:szCs w:val="22"/>
        </w:rPr>
      </w:pPr>
      <w:r>
        <w:rPr>
          <w:rFonts w:ascii="Arial" w:eastAsia="Arial" w:hAnsi="Arial" w:cs="Arial"/>
          <w:b/>
          <w:bCs/>
          <w:sz w:val="22"/>
          <w:szCs w:val="22"/>
        </w:rPr>
        <w:t>12. SANÇÕES</w:t>
      </w:r>
    </w:p>
    <w:p w14:paraId="7D2C800D" w14:textId="77777777" w:rsidR="00C51705" w:rsidRDefault="00000000">
      <w:pPr>
        <w:spacing w:after="120"/>
        <w:jc w:val="both"/>
        <w:rPr>
          <w:rFonts w:ascii="Arial" w:eastAsia="Arial" w:hAnsi="Arial" w:cs="Arial"/>
          <w:sz w:val="22"/>
          <w:szCs w:val="22"/>
        </w:rPr>
      </w:pPr>
      <w:r>
        <w:rPr>
          <w:rFonts w:ascii="Arial" w:eastAsia="Arial" w:hAnsi="Arial" w:cs="Arial"/>
          <w:b/>
          <w:bCs/>
          <w:sz w:val="22"/>
          <w:szCs w:val="22"/>
        </w:rPr>
        <w:lastRenderedPageBreak/>
        <w:t>12.1.</w:t>
      </w:r>
      <w:r>
        <w:rPr>
          <w:rFonts w:ascii="Arial" w:eastAsia="Arial" w:hAnsi="Arial" w:cs="Arial"/>
          <w:sz w:val="22"/>
          <w:szCs w:val="22"/>
        </w:rPr>
        <w:t xml:space="preserve"> A aplicação das sanções pelo cometimento de infração será precedida do devido processo legal, com garantias de contraditório e de ampla defesa.</w:t>
      </w:r>
    </w:p>
    <w:p w14:paraId="2F396F2E"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Parágrafo Primeiro. A competência para determinar a instauração do processo administrativo, julgar e aplicar as sanções é da autoridade máxima ou pessoa por quem ele delegar, do órgão ou entidade.</w:t>
      </w:r>
    </w:p>
    <w:p w14:paraId="496B064F"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Parágrafo Segundo A aplicação das sanções previstas em Lei não exclui, em hipótese alguma, a obrigação de reparação integral do dano causado à Administração Pública.</w:t>
      </w:r>
    </w:p>
    <w:p w14:paraId="29DDF34C"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12.2. A sanção de advertência será aplicada nas seguintes hipóteses:</w:t>
      </w:r>
    </w:p>
    <w:p w14:paraId="42CB61FB"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I. descumprimento, de pequena relevância, de obrigação legal ou infração à Lei quando não se justificar aplicação de sanção mais grave;</w:t>
      </w:r>
    </w:p>
    <w:p w14:paraId="0F7ABCF1"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II. inexecução parcial de obrigação contratual principal ou acessória de pequena relevância, a critério da Administração, quando não se justificar aplicação de sanção mais grave;</w:t>
      </w:r>
    </w:p>
    <w:p w14:paraId="72AF2C75"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Parágrafo único. Para os fins do subitem 12.2, considera-se pequena relevância o descumprimento de obrigações ou deveres instrumentais ou formais que não impactam objetivamente na execução do contrato, bem como não causem prejuízos à Administração.</w:t>
      </w:r>
    </w:p>
    <w:p w14:paraId="45498C93" w14:textId="77777777" w:rsidR="00C51705" w:rsidRDefault="00000000">
      <w:pPr>
        <w:spacing w:after="120"/>
        <w:jc w:val="both"/>
        <w:rPr>
          <w:rFonts w:ascii="Arial" w:eastAsia="Arial" w:hAnsi="Arial" w:cs="Arial"/>
          <w:sz w:val="22"/>
          <w:szCs w:val="22"/>
        </w:rPr>
      </w:pPr>
      <w:r>
        <w:rPr>
          <w:rFonts w:ascii="Arial" w:eastAsia="Arial" w:hAnsi="Arial" w:cs="Arial"/>
          <w:b/>
          <w:bCs/>
          <w:sz w:val="22"/>
          <w:szCs w:val="22"/>
        </w:rPr>
        <w:t xml:space="preserve">12.3. </w:t>
      </w:r>
      <w:r>
        <w:rPr>
          <w:rFonts w:ascii="Arial" w:eastAsia="Arial" w:hAnsi="Arial" w:cs="Arial"/>
          <w:sz w:val="22"/>
          <w:szCs w:val="22"/>
        </w:rPr>
        <w:t>A sanção de impedimento de licitar e contratar será aplicada, quando não se justificar a imposição de penalidade mais grave, àquele que:</w:t>
      </w:r>
    </w:p>
    <w:p w14:paraId="31A2B7D9"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I. dar causa à inexecução parcial do contrato, que supere aquela prevista no inciso II do art. 155 da Lei Federal nº 14.133, de 2021, ou que cause grave dano à Administração, ao funcionamento dos serviços públicos ou ao interesse coletivo;</w:t>
      </w:r>
    </w:p>
    <w:p w14:paraId="4A73CE82"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II. dar causa à inexecução total do contrato;</w:t>
      </w:r>
    </w:p>
    <w:p w14:paraId="57C6206D"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III. deixar de entregar a documentação exigida para a contratação;</w:t>
      </w:r>
    </w:p>
    <w:p w14:paraId="66D6CF36"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IV. não manter a proposta, salvo em decorrência de fato superveniente devidamente justificado;</w:t>
      </w:r>
    </w:p>
    <w:p w14:paraId="59D82DBF"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V. não celebrar o contrato ou instrumento equivalente, ou não entregar a documentação exigida para a contratação, quando convocado dentro do prazo de validade de sua proposta;</w:t>
      </w:r>
    </w:p>
    <w:p w14:paraId="555FDE23"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VI. ensejar o retardamento da execução ou da entrega do objeto da contratação sem motivo justificado;</w:t>
      </w:r>
    </w:p>
    <w:p w14:paraId="59D9D82E"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Parágrafo Primeiro. Considera-se inexecução total do contrato:</w:t>
      </w:r>
    </w:p>
    <w:p w14:paraId="15473308"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a. recusa injustificada de cumprimento integral da obrigação contratualmente determinada;</w:t>
      </w:r>
    </w:p>
    <w:p w14:paraId="677D76F9"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b. recusa injustificada do adjudicatário em assinar ata de registro de preços, contrato ou em aceitar ou retirar o instrumento equivalente no prazo estabelecido pela Administração também caracterizará o descumprimento total da obrigação assumida.</w:t>
      </w:r>
    </w:p>
    <w:p w14:paraId="534A09B8"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Parágrafo Segundo. Evidenciada a inexecução total, a inexecução parcial ou o retardamento do cumprimento do encargo contratual:</w:t>
      </w:r>
    </w:p>
    <w:p w14:paraId="5A63BAD3"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a. será notificado o adjudicatário ou contratado para apresentar a justificativa, no prazo de 2 (dois) dias úteis, para o descumprimento do contrato;</w:t>
      </w:r>
    </w:p>
    <w:p w14:paraId="3F030878"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 xml:space="preserve">b. a justificativa apresentada pelo licitante ou adjudicatário será analisada pelo agente de contratação, pregoeiro ou comissão de licitação, e a apresentada pela contratada </w:t>
      </w:r>
      <w:r>
        <w:rPr>
          <w:rFonts w:ascii="Arial" w:eastAsia="Arial" w:hAnsi="Arial" w:cs="Arial"/>
          <w:sz w:val="22"/>
          <w:szCs w:val="22"/>
        </w:rPr>
        <w:lastRenderedPageBreak/>
        <w:t>será analisada pelo fiscal do contrato que, fundamentadamente, apresentará manifestação e submeterá à decisão do gestor do contrato e autoridade máxima.</w:t>
      </w:r>
    </w:p>
    <w:p w14:paraId="7268B8EF"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c. rejeitadas as justificativas, o agente público competente submeterá à autoridade máxima do órgão ou entidade para que decida sobre a instauração do processo para a apuração de responsabilidade.</w:t>
      </w:r>
    </w:p>
    <w:p w14:paraId="368BA4C2"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d. preliminarmente à instauração do processo de que trata a alínea “c” deste parágrafo poderá ser concedido prazo máximo de 10 (dez) dias para a adequação da execução contratual ou entrega do objeto.</w:t>
      </w:r>
    </w:p>
    <w:p w14:paraId="263C6ABD"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Parágrafo Terceiro. A sanção prevista no subitem 12.3 impedirá o sancionado de licitar ou contratar no âmbito da Administração Pública direta e indireta do Município de Três Rios, pelo prazo máximo de 3 (três) anos.</w:t>
      </w:r>
    </w:p>
    <w:p w14:paraId="76D79A57"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Parágrafo Quarto. A sanção de que trata o subitem 12.3 quando aplicada pelos órgãos dos Poderes Legislativo e Judiciário, Ministério Público e Defensoria Pública no desempenho da função administrativa impedirá o sancionado em licitar e contratar com a Administração Pública Direta e Indireta da cidade de Três Rios.</w:t>
      </w:r>
    </w:p>
    <w:p w14:paraId="4848F8F6" w14:textId="77777777" w:rsidR="00C51705" w:rsidRDefault="00000000">
      <w:pPr>
        <w:spacing w:after="120"/>
        <w:jc w:val="both"/>
        <w:rPr>
          <w:rFonts w:ascii="Arial" w:eastAsia="Arial" w:hAnsi="Arial" w:cs="Arial"/>
          <w:sz w:val="22"/>
          <w:szCs w:val="22"/>
        </w:rPr>
      </w:pPr>
      <w:r>
        <w:rPr>
          <w:rFonts w:ascii="Arial" w:eastAsia="Arial" w:hAnsi="Arial" w:cs="Arial"/>
          <w:b/>
          <w:bCs/>
          <w:sz w:val="22"/>
          <w:szCs w:val="22"/>
        </w:rPr>
        <w:t xml:space="preserve">12.4. </w:t>
      </w:r>
      <w:r>
        <w:rPr>
          <w:rFonts w:ascii="Arial" w:eastAsia="Arial" w:hAnsi="Arial" w:cs="Arial"/>
          <w:sz w:val="22"/>
          <w:szCs w:val="22"/>
        </w:rPr>
        <w:t>A sanção de declaração de inidoneidade para licitar ou contratar será aplicada àquele que:</w:t>
      </w:r>
    </w:p>
    <w:p w14:paraId="3283CADD"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I. apresentar declaração ou documentação falsa exigida para o certame ou prestar declaração falsa durante a licitação ou a execução do contrato;</w:t>
      </w:r>
    </w:p>
    <w:p w14:paraId="050A3D6E"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II. fraudar a licitação ou praticar ato fraudulento na execução do contrato;</w:t>
      </w:r>
    </w:p>
    <w:p w14:paraId="74E360D3"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III. comportar-se de modo inidôneo ou cometer fraude de qualquer natureza;</w:t>
      </w:r>
    </w:p>
    <w:p w14:paraId="520683E0"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IV. praticar atos ilícitos com vistas a frustrar os objetivos da contratação;</w:t>
      </w:r>
    </w:p>
    <w:p w14:paraId="5EFE00B7"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V. praticar ato lesivo previsto no art. 5º da Lei Federal nº 12.846, de 1º de agosto de 2013.</w:t>
      </w:r>
    </w:p>
    <w:p w14:paraId="516E4C3D"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Parágrafo Primeiro. A autoridade máxima, quando do julgamento, se concluir pela existência de infração criminal ou de ato de improbidade administrativa, dará conhecimento, quando couber, à órgãos superiores, para atuação no âmbito das respectivas competências.</w:t>
      </w:r>
    </w:p>
    <w:p w14:paraId="0F6F9F3F"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Parágrafo Segundo. A sanção prevista no subitem 12.4, aplicada por qualquer ente da Federação, impedirá o responsável de licitar ou contratar no âmbito da Administração Pública direta e indireta do Município de Três Rios, pelo prazo mínimo de 3 (três) anos e máximo de 6 (seis) anos.</w:t>
      </w:r>
    </w:p>
    <w:p w14:paraId="483CFA9E" w14:textId="77777777" w:rsidR="00C51705" w:rsidRDefault="00000000">
      <w:pPr>
        <w:spacing w:after="120"/>
        <w:jc w:val="both"/>
        <w:rPr>
          <w:rFonts w:ascii="Arial" w:eastAsia="Arial" w:hAnsi="Arial" w:cs="Arial"/>
          <w:sz w:val="22"/>
          <w:szCs w:val="22"/>
        </w:rPr>
      </w:pPr>
      <w:r>
        <w:rPr>
          <w:rFonts w:ascii="Arial" w:eastAsia="Arial" w:hAnsi="Arial" w:cs="Arial"/>
          <w:b/>
          <w:bCs/>
          <w:sz w:val="22"/>
          <w:szCs w:val="22"/>
        </w:rPr>
        <w:t xml:space="preserve">12.5. </w:t>
      </w:r>
      <w:r>
        <w:rPr>
          <w:rFonts w:ascii="Arial" w:eastAsia="Arial" w:hAnsi="Arial" w:cs="Arial"/>
          <w:sz w:val="22"/>
          <w:szCs w:val="22"/>
        </w:rPr>
        <w:t>O cometimento de mais de uma infração em uma mesma licitação ou relação contratual sujeitará o infrator à sanção cabível para a mais grave entre elas, ou se iguais, somente uma delas, sopesando-se, em qualquer caso, as demais infrações como circunstância agravante.</w:t>
      </w:r>
    </w:p>
    <w:p w14:paraId="66676B38"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Parágrafo Primeiro. Não se aplica a regra prevista no subitem 12.5 se já houver ocorrido o julgamento ou, pelo estágio processual, revelar-se inconveniente a avaliação conjunta dos fatos.</w:t>
      </w:r>
    </w:p>
    <w:p w14:paraId="28892BCC"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Parágrafo Segundo. O disposto no subitem 12.5 não afasta a possibilidade de aplicação da pena de multa cumulativamente à sanção mais grave.</w:t>
      </w:r>
    </w:p>
    <w:p w14:paraId="3161EC87" w14:textId="77777777" w:rsidR="00C51705" w:rsidRDefault="00000000">
      <w:pPr>
        <w:spacing w:after="120"/>
        <w:jc w:val="both"/>
        <w:rPr>
          <w:rFonts w:ascii="Arial" w:eastAsia="Arial" w:hAnsi="Arial" w:cs="Arial"/>
          <w:sz w:val="22"/>
          <w:szCs w:val="22"/>
        </w:rPr>
      </w:pPr>
      <w:r>
        <w:rPr>
          <w:rFonts w:ascii="Arial" w:eastAsia="Arial" w:hAnsi="Arial" w:cs="Arial"/>
          <w:b/>
          <w:bCs/>
          <w:sz w:val="22"/>
          <w:szCs w:val="22"/>
        </w:rPr>
        <w:t>12.6.</w:t>
      </w:r>
      <w:r>
        <w:rPr>
          <w:rFonts w:ascii="Arial" w:eastAsia="Arial" w:hAnsi="Arial" w:cs="Arial"/>
          <w:sz w:val="22"/>
          <w:szCs w:val="22"/>
        </w:rPr>
        <w:t xml:space="preserve"> A multa será recolhida em percentual de 0,5% (cinco décimos por cento) a 30% (trinta por cento) incidente sobre o valor estimado da licitação ou do valor proposto ou </w:t>
      </w:r>
      <w:r>
        <w:rPr>
          <w:rFonts w:ascii="Arial" w:eastAsia="Arial" w:hAnsi="Arial" w:cs="Arial"/>
          <w:sz w:val="22"/>
          <w:szCs w:val="22"/>
        </w:rPr>
        <w:lastRenderedPageBreak/>
        <w:t>do(s) item(</w:t>
      </w:r>
      <w:proofErr w:type="spellStart"/>
      <w:r>
        <w:rPr>
          <w:rFonts w:ascii="Arial" w:eastAsia="Arial" w:hAnsi="Arial" w:cs="Arial"/>
          <w:sz w:val="22"/>
          <w:szCs w:val="22"/>
        </w:rPr>
        <w:t>ns</w:t>
      </w:r>
      <w:proofErr w:type="spellEnd"/>
      <w:r>
        <w:rPr>
          <w:rFonts w:ascii="Arial" w:eastAsia="Arial" w:hAnsi="Arial" w:cs="Arial"/>
          <w:sz w:val="22"/>
          <w:szCs w:val="22"/>
        </w:rPr>
        <w:t>) prejudicado(s) pela conduta do licitante, no prazo máximo de 30 (trinta) dias úteis, a contar da comunicação oficial.</w:t>
      </w:r>
    </w:p>
    <w:p w14:paraId="14BBD275" w14:textId="77777777" w:rsidR="00C51705" w:rsidRDefault="00000000">
      <w:pPr>
        <w:spacing w:after="120"/>
        <w:jc w:val="both"/>
        <w:rPr>
          <w:rFonts w:ascii="Arial" w:eastAsia="Arial" w:hAnsi="Arial" w:cs="Arial"/>
          <w:b/>
          <w:bCs/>
          <w:sz w:val="22"/>
          <w:szCs w:val="22"/>
        </w:rPr>
      </w:pPr>
      <w:r>
        <w:rPr>
          <w:rFonts w:ascii="Arial" w:eastAsia="Arial" w:hAnsi="Arial" w:cs="Arial"/>
          <w:b/>
          <w:bCs/>
          <w:sz w:val="22"/>
          <w:szCs w:val="22"/>
        </w:rPr>
        <w:t xml:space="preserve">12.6.1. </w:t>
      </w:r>
      <w:r>
        <w:rPr>
          <w:rFonts w:ascii="Arial" w:eastAsia="Arial" w:hAnsi="Arial" w:cs="Arial"/>
          <w:sz w:val="22"/>
          <w:szCs w:val="22"/>
        </w:rPr>
        <w:t>Para as infrações previstas nos incisos I, III ao VI do subitem 12.3, a multa será de 0,5% (cinco décimos por cento) a 15% (quinze por cento) sobre o valor estimado da licitação ou do valor proposto ou do(s) item(</w:t>
      </w:r>
      <w:proofErr w:type="spellStart"/>
      <w:r>
        <w:rPr>
          <w:rFonts w:ascii="Arial" w:eastAsia="Arial" w:hAnsi="Arial" w:cs="Arial"/>
          <w:sz w:val="22"/>
          <w:szCs w:val="22"/>
        </w:rPr>
        <w:t>ns</w:t>
      </w:r>
      <w:proofErr w:type="spellEnd"/>
      <w:r>
        <w:rPr>
          <w:rFonts w:ascii="Arial" w:eastAsia="Arial" w:hAnsi="Arial" w:cs="Arial"/>
          <w:sz w:val="22"/>
          <w:szCs w:val="22"/>
        </w:rPr>
        <w:t>) prejudicado(s) pela conduta do licitante.</w:t>
      </w:r>
      <w:r>
        <w:rPr>
          <w:rFonts w:ascii="Arial" w:eastAsia="Arial" w:hAnsi="Arial" w:cs="Arial"/>
          <w:b/>
          <w:bCs/>
          <w:sz w:val="22"/>
          <w:szCs w:val="22"/>
        </w:rPr>
        <w:t xml:space="preserve"> </w:t>
      </w:r>
    </w:p>
    <w:p w14:paraId="04859D10" w14:textId="77777777" w:rsidR="00C51705" w:rsidRDefault="00000000">
      <w:pPr>
        <w:spacing w:after="120"/>
        <w:jc w:val="both"/>
        <w:rPr>
          <w:rFonts w:ascii="Arial" w:eastAsia="Arial" w:hAnsi="Arial" w:cs="Arial"/>
          <w:sz w:val="22"/>
          <w:szCs w:val="22"/>
        </w:rPr>
      </w:pPr>
      <w:r>
        <w:rPr>
          <w:rFonts w:ascii="Arial" w:eastAsia="Arial" w:hAnsi="Arial" w:cs="Arial"/>
          <w:b/>
          <w:bCs/>
          <w:sz w:val="22"/>
          <w:szCs w:val="22"/>
        </w:rPr>
        <w:t xml:space="preserve">12.6.2. </w:t>
      </w:r>
      <w:r>
        <w:rPr>
          <w:rFonts w:ascii="Arial" w:eastAsia="Arial" w:hAnsi="Arial" w:cs="Arial"/>
          <w:sz w:val="22"/>
          <w:szCs w:val="22"/>
        </w:rPr>
        <w:t>Para as infrações previstas nos incisos I ao V do subitem 12.4, a multa será de 15% (quinze por cento) a 30% (trinta por cento) sobre o valor estimado da licitação ou do valor proposto ou do(s) item(</w:t>
      </w:r>
      <w:proofErr w:type="spellStart"/>
      <w:r>
        <w:rPr>
          <w:rFonts w:ascii="Arial" w:eastAsia="Arial" w:hAnsi="Arial" w:cs="Arial"/>
          <w:sz w:val="22"/>
          <w:szCs w:val="22"/>
        </w:rPr>
        <w:t>ns</w:t>
      </w:r>
      <w:proofErr w:type="spellEnd"/>
      <w:r>
        <w:rPr>
          <w:rFonts w:ascii="Arial" w:eastAsia="Arial" w:hAnsi="Arial" w:cs="Arial"/>
          <w:sz w:val="22"/>
          <w:szCs w:val="22"/>
        </w:rPr>
        <w:t xml:space="preserve">) prejudicado(s) pela conduta do licitante. </w:t>
      </w:r>
    </w:p>
    <w:p w14:paraId="14E71807"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Parágrafo Primeiro.</w:t>
      </w:r>
      <w:r>
        <w:rPr>
          <w:rFonts w:ascii="Arial" w:eastAsia="Arial" w:hAnsi="Arial" w:cs="Arial"/>
          <w:b/>
          <w:bCs/>
          <w:sz w:val="22"/>
          <w:szCs w:val="22"/>
        </w:rPr>
        <w:t xml:space="preserve"> </w:t>
      </w:r>
      <w:r>
        <w:rPr>
          <w:rFonts w:ascii="Arial" w:eastAsia="Arial" w:hAnsi="Arial" w:cs="Arial"/>
          <w:sz w:val="22"/>
          <w:szCs w:val="22"/>
        </w:rPr>
        <w:t>Se a multa aplicada e as indenizações cabíveis forem superiores ao valor de pagamento eventualmente devido pela Administração ao contratado, além da perda desse valor, a diferença será descontada da garantia prestada ou será cobrada judicialmente.</w:t>
      </w:r>
    </w:p>
    <w:p w14:paraId="00917447"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Parágrafo Segundo.</w:t>
      </w:r>
      <w:r>
        <w:rPr>
          <w:rFonts w:ascii="Arial" w:eastAsia="Arial" w:hAnsi="Arial" w:cs="Arial"/>
          <w:b/>
          <w:bCs/>
          <w:sz w:val="22"/>
          <w:szCs w:val="22"/>
        </w:rPr>
        <w:t xml:space="preserve"> </w:t>
      </w:r>
      <w:r>
        <w:rPr>
          <w:rFonts w:ascii="Arial" w:eastAsia="Arial" w:hAnsi="Arial" w:cs="Arial"/>
          <w:sz w:val="22"/>
          <w:szCs w:val="22"/>
        </w:rPr>
        <w:t>A multa de que trata o subitem 12.6 poderá, na forma do edital ou contrato, ser descontada de pagamento eventualmente devido pelo Contratante decorrente de outros contratos firmados com a Administração Pública Municipal.</w:t>
      </w:r>
    </w:p>
    <w:p w14:paraId="67266FF4" w14:textId="77777777" w:rsidR="00C51705" w:rsidRDefault="00000000">
      <w:pPr>
        <w:spacing w:after="120"/>
        <w:jc w:val="both"/>
        <w:rPr>
          <w:rFonts w:ascii="Arial" w:eastAsia="Arial" w:hAnsi="Arial" w:cs="Arial"/>
          <w:b/>
          <w:bCs/>
          <w:sz w:val="22"/>
          <w:szCs w:val="22"/>
        </w:rPr>
      </w:pPr>
      <w:r>
        <w:rPr>
          <w:rFonts w:ascii="Arial" w:eastAsia="Arial" w:hAnsi="Arial" w:cs="Arial"/>
          <w:sz w:val="22"/>
          <w:szCs w:val="22"/>
        </w:rPr>
        <w:t>Parágrafo Terceiro.</w:t>
      </w:r>
      <w:r>
        <w:rPr>
          <w:rFonts w:ascii="Arial" w:eastAsia="Arial" w:hAnsi="Arial" w:cs="Arial"/>
          <w:b/>
          <w:bCs/>
          <w:sz w:val="22"/>
          <w:szCs w:val="22"/>
        </w:rPr>
        <w:t xml:space="preserve"> </w:t>
      </w:r>
      <w:r>
        <w:rPr>
          <w:rFonts w:ascii="Arial" w:eastAsia="Arial" w:hAnsi="Arial" w:cs="Arial"/>
          <w:sz w:val="22"/>
          <w:szCs w:val="22"/>
        </w:rPr>
        <w:t>O atraso injustificado sujeitará o contratado à multa de mora, na forma prevista em edital ou em contrato.</w:t>
      </w:r>
    </w:p>
    <w:p w14:paraId="48A1CB44" w14:textId="77777777" w:rsidR="00C51705" w:rsidRDefault="00000000">
      <w:pPr>
        <w:spacing w:after="120"/>
        <w:jc w:val="both"/>
        <w:rPr>
          <w:rFonts w:ascii="Arial" w:eastAsia="Arial" w:hAnsi="Arial" w:cs="Arial"/>
          <w:sz w:val="22"/>
          <w:szCs w:val="22"/>
        </w:rPr>
      </w:pPr>
      <w:r>
        <w:rPr>
          <w:rFonts w:ascii="Arial" w:eastAsia="Arial" w:hAnsi="Arial" w:cs="Arial"/>
          <w:sz w:val="22"/>
          <w:szCs w:val="22"/>
        </w:rPr>
        <w:t>I. A aplicação de multa moratória será precedida de oportunidade para o exercício do contraditório e da ampla defesa.</w:t>
      </w:r>
    </w:p>
    <w:p w14:paraId="01FFDD07" w14:textId="77777777" w:rsidR="00C51705" w:rsidRDefault="00000000">
      <w:pPr>
        <w:jc w:val="both"/>
        <w:rPr>
          <w:rFonts w:ascii="Arial" w:eastAsia="Arial" w:hAnsi="Arial" w:cs="Arial"/>
          <w:b/>
          <w:bCs/>
          <w:sz w:val="22"/>
          <w:szCs w:val="22"/>
        </w:rPr>
      </w:pPr>
      <w:r>
        <w:rPr>
          <w:rFonts w:ascii="Arial" w:eastAsia="Arial" w:hAnsi="Arial" w:cs="Arial"/>
          <w:sz w:val="22"/>
          <w:szCs w:val="22"/>
        </w:rPr>
        <w:t>II.</w:t>
      </w:r>
      <w:r>
        <w:rPr>
          <w:rFonts w:ascii="Arial" w:eastAsia="Arial" w:hAnsi="Arial" w:cs="Arial"/>
          <w:b/>
          <w:bCs/>
          <w:sz w:val="22"/>
          <w:szCs w:val="22"/>
        </w:rPr>
        <w:t xml:space="preserve"> </w:t>
      </w:r>
      <w:r>
        <w:rPr>
          <w:rFonts w:ascii="Arial" w:eastAsia="Arial" w:hAnsi="Arial" w:cs="Arial"/>
          <w:sz w:val="22"/>
          <w:szCs w:val="22"/>
        </w:rPr>
        <w:t>A aplicação de multa moratória não impedirá que a Administração a converta em compensatória e promova a extinção unilateral do contrato com a aplicação cumulada de outras sanções previstas na Lei Federal nº 14.133, de 2021.</w:t>
      </w:r>
    </w:p>
    <w:p w14:paraId="4FCF098B" w14:textId="77777777" w:rsidR="00C51705" w:rsidRDefault="00C51705">
      <w:pPr>
        <w:spacing w:before="120" w:after="120"/>
        <w:rPr>
          <w:rFonts w:ascii="Arial" w:eastAsia="Arial" w:hAnsi="Arial" w:cs="Arial"/>
          <w:b/>
          <w:bCs/>
          <w:sz w:val="22"/>
          <w:szCs w:val="22"/>
        </w:rPr>
      </w:pPr>
    </w:p>
    <w:p w14:paraId="54ADF596" w14:textId="77777777" w:rsidR="00C51705" w:rsidRDefault="00000000">
      <w:pPr>
        <w:spacing w:before="120" w:after="120"/>
        <w:rPr>
          <w:rFonts w:ascii="Arial" w:eastAsia="Arial" w:hAnsi="Arial" w:cs="Arial"/>
          <w:b/>
          <w:bCs/>
          <w:sz w:val="22"/>
          <w:szCs w:val="22"/>
        </w:rPr>
      </w:pPr>
      <w:r>
        <w:rPr>
          <w:rFonts w:ascii="Arial" w:eastAsia="Arial" w:hAnsi="Arial" w:cs="Arial"/>
          <w:b/>
          <w:bCs/>
          <w:sz w:val="22"/>
          <w:szCs w:val="22"/>
        </w:rPr>
        <w:t xml:space="preserve">13. ADEQUAÇÃO ORÇAMENTÁRIA </w:t>
      </w:r>
    </w:p>
    <w:p w14:paraId="30B34F0A" w14:textId="77777777" w:rsidR="00C51705" w:rsidRDefault="00000000">
      <w:pPr>
        <w:pBdr>
          <w:top w:val="nil"/>
          <w:left w:val="nil"/>
          <w:bottom w:val="nil"/>
          <w:right w:val="nil"/>
          <w:between w:val="nil"/>
        </w:pBdr>
        <w:spacing w:before="120" w:after="120"/>
        <w:jc w:val="both"/>
        <w:rPr>
          <w:rFonts w:ascii="Arial" w:eastAsia="Arial" w:hAnsi="Arial" w:cs="Arial"/>
          <w:color w:val="000000"/>
          <w:sz w:val="22"/>
          <w:szCs w:val="22"/>
        </w:rPr>
      </w:pPr>
      <w:r>
        <w:rPr>
          <w:rFonts w:ascii="Arial" w:eastAsia="Arial" w:hAnsi="Arial" w:cs="Arial"/>
          <w:color w:val="000000"/>
          <w:sz w:val="22"/>
          <w:szCs w:val="22"/>
        </w:rPr>
        <w:t>As despesas correrão a conta da dotação:</w:t>
      </w:r>
    </w:p>
    <w:tbl>
      <w:tblPr>
        <w:tblStyle w:val="a6"/>
        <w:tblW w:w="902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91"/>
        <w:gridCol w:w="2156"/>
        <w:gridCol w:w="1497"/>
        <w:gridCol w:w="1692"/>
        <w:gridCol w:w="1692"/>
      </w:tblGrid>
      <w:tr w:rsidR="00C51705" w14:paraId="51056092" w14:textId="77777777">
        <w:trPr>
          <w:trHeight w:val="291"/>
          <w:jc w:val="center"/>
        </w:trPr>
        <w:tc>
          <w:tcPr>
            <w:tcW w:w="1991" w:type="dxa"/>
            <w:shd w:val="clear" w:color="auto" w:fill="44546A"/>
            <w:vAlign w:val="center"/>
          </w:tcPr>
          <w:p w14:paraId="69EBFA69" w14:textId="77777777" w:rsidR="00C51705" w:rsidRDefault="00000000">
            <w:pPr>
              <w:pBdr>
                <w:top w:val="nil"/>
                <w:left w:val="nil"/>
                <w:bottom w:val="nil"/>
                <w:right w:val="nil"/>
                <w:between w:val="nil"/>
              </w:pBdr>
              <w:spacing w:before="53"/>
              <w:jc w:val="center"/>
              <w:rPr>
                <w:rFonts w:ascii="Arial" w:eastAsia="Arial" w:hAnsi="Arial" w:cs="Arial"/>
                <w:color w:val="FFFFFF"/>
                <w:sz w:val="22"/>
                <w:szCs w:val="22"/>
              </w:rPr>
            </w:pPr>
            <w:r>
              <w:rPr>
                <w:rFonts w:ascii="Arial" w:eastAsia="Arial" w:hAnsi="Arial" w:cs="Arial"/>
                <w:color w:val="FFFFFF"/>
                <w:sz w:val="22"/>
                <w:szCs w:val="22"/>
              </w:rPr>
              <w:t>Órgão/Unidade Orçamentária</w:t>
            </w:r>
          </w:p>
        </w:tc>
        <w:tc>
          <w:tcPr>
            <w:tcW w:w="2156" w:type="dxa"/>
            <w:shd w:val="clear" w:color="auto" w:fill="44546A"/>
            <w:vAlign w:val="center"/>
          </w:tcPr>
          <w:p w14:paraId="1CF28ECD" w14:textId="77777777" w:rsidR="00C51705" w:rsidRDefault="00000000">
            <w:pPr>
              <w:pBdr>
                <w:top w:val="nil"/>
                <w:left w:val="nil"/>
                <w:bottom w:val="nil"/>
                <w:right w:val="nil"/>
                <w:between w:val="nil"/>
              </w:pBdr>
              <w:spacing w:before="53"/>
              <w:jc w:val="center"/>
              <w:rPr>
                <w:rFonts w:ascii="Arial" w:eastAsia="Arial" w:hAnsi="Arial" w:cs="Arial"/>
                <w:color w:val="FFFFFF"/>
                <w:sz w:val="22"/>
                <w:szCs w:val="22"/>
              </w:rPr>
            </w:pPr>
            <w:r>
              <w:rPr>
                <w:rFonts w:ascii="Arial" w:eastAsia="Arial" w:hAnsi="Arial" w:cs="Arial"/>
                <w:color w:val="FFFFFF"/>
                <w:sz w:val="22"/>
                <w:szCs w:val="22"/>
              </w:rPr>
              <w:t>Programa de Trabalho</w:t>
            </w:r>
          </w:p>
        </w:tc>
        <w:tc>
          <w:tcPr>
            <w:tcW w:w="1497" w:type="dxa"/>
            <w:shd w:val="clear" w:color="auto" w:fill="44546A"/>
            <w:vAlign w:val="center"/>
          </w:tcPr>
          <w:p w14:paraId="205CFD3B" w14:textId="77777777" w:rsidR="00C51705" w:rsidRDefault="00000000">
            <w:pPr>
              <w:pBdr>
                <w:top w:val="nil"/>
                <w:left w:val="nil"/>
                <w:bottom w:val="nil"/>
                <w:right w:val="nil"/>
                <w:between w:val="nil"/>
              </w:pBdr>
              <w:spacing w:before="53"/>
              <w:jc w:val="center"/>
              <w:rPr>
                <w:rFonts w:ascii="Arial" w:eastAsia="Arial" w:hAnsi="Arial" w:cs="Arial"/>
                <w:color w:val="FFFFFF"/>
                <w:sz w:val="22"/>
                <w:szCs w:val="22"/>
              </w:rPr>
            </w:pPr>
            <w:r>
              <w:rPr>
                <w:rFonts w:ascii="Arial" w:eastAsia="Arial" w:hAnsi="Arial" w:cs="Arial"/>
                <w:color w:val="FFFFFF"/>
                <w:sz w:val="22"/>
                <w:szCs w:val="22"/>
              </w:rPr>
              <w:t>Elemento de Despesa</w:t>
            </w:r>
          </w:p>
        </w:tc>
        <w:tc>
          <w:tcPr>
            <w:tcW w:w="1692" w:type="dxa"/>
            <w:shd w:val="clear" w:color="auto" w:fill="44546A"/>
            <w:vAlign w:val="center"/>
          </w:tcPr>
          <w:p w14:paraId="2A6B8119" w14:textId="77777777" w:rsidR="00C51705" w:rsidRDefault="00000000">
            <w:pPr>
              <w:pBdr>
                <w:top w:val="nil"/>
                <w:left w:val="nil"/>
                <w:bottom w:val="nil"/>
                <w:right w:val="nil"/>
                <w:between w:val="nil"/>
              </w:pBdr>
              <w:spacing w:before="53"/>
              <w:jc w:val="center"/>
              <w:rPr>
                <w:rFonts w:ascii="Arial" w:eastAsia="Arial" w:hAnsi="Arial" w:cs="Arial"/>
                <w:color w:val="FFFFFF"/>
                <w:sz w:val="22"/>
                <w:szCs w:val="22"/>
              </w:rPr>
            </w:pPr>
            <w:r>
              <w:rPr>
                <w:rFonts w:ascii="Arial" w:eastAsia="Arial" w:hAnsi="Arial" w:cs="Arial"/>
                <w:color w:val="FFFFFF"/>
                <w:sz w:val="22"/>
                <w:szCs w:val="22"/>
              </w:rPr>
              <w:t>Fonte de Recursos</w:t>
            </w:r>
          </w:p>
        </w:tc>
        <w:tc>
          <w:tcPr>
            <w:tcW w:w="1692" w:type="dxa"/>
            <w:shd w:val="clear" w:color="auto" w:fill="44546A"/>
            <w:vAlign w:val="center"/>
          </w:tcPr>
          <w:p w14:paraId="79446C8D" w14:textId="77777777" w:rsidR="00C51705" w:rsidRDefault="00000000">
            <w:pPr>
              <w:pBdr>
                <w:top w:val="nil"/>
                <w:left w:val="nil"/>
                <w:bottom w:val="nil"/>
                <w:right w:val="nil"/>
                <w:between w:val="nil"/>
              </w:pBdr>
              <w:spacing w:before="53"/>
              <w:jc w:val="center"/>
              <w:rPr>
                <w:rFonts w:ascii="Arial" w:eastAsia="Arial" w:hAnsi="Arial" w:cs="Arial"/>
                <w:color w:val="FFFFFF"/>
                <w:sz w:val="22"/>
                <w:szCs w:val="22"/>
              </w:rPr>
            </w:pPr>
            <w:r>
              <w:rPr>
                <w:rFonts w:ascii="Arial" w:eastAsia="Arial" w:hAnsi="Arial" w:cs="Arial"/>
                <w:color w:val="FFFFFF"/>
                <w:sz w:val="22"/>
                <w:szCs w:val="22"/>
              </w:rPr>
              <w:t>Ficha de Despesa</w:t>
            </w:r>
          </w:p>
        </w:tc>
      </w:tr>
      <w:tr w:rsidR="00C51705" w14:paraId="50B08148" w14:textId="77777777">
        <w:trPr>
          <w:trHeight w:val="458"/>
          <w:jc w:val="center"/>
        </w:trPr>
        <w:tc>
          <w:tcPr>
            <w:tcW w:w="1991" w:type="dxa"/>
            <w:shd w:val="clear" w:color="auto" w:fill="auto"/>
          </w:tcPr>
          <w:p w14:paraId="5656AAE9" w14:textId="77777777" w:rsidR="00C51705"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sz w:val="22"/>
                <w:szCs w:val="22"/>
              </w:rPr>
              <w:t xml:space="preserve">      02.01.05</w:t>
            </w:r>
          </w:p>
        </w:tc>
        <w:tc>
          <w:tcPr>
            <w:tcW w:w="2156" w:type="dxa"/>
            <w:shd w:val="clear" w:color="auto" w:fill="auto"/>
          </w:tcPr>
          <w:p w14:paraId="55E79FBC" w14:textId="77777777" w:rsidR="00C51705"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sz w:val="22"/>
                <w:szCs w:val="22"/>
              </w:rPr>
              <w:t>04.122.1003.1439</w:t>
            </w:r>
          </w:p>
        </w:tc>
        <w:tc>
          <w:tcPr>
            <w:tcW w:w="1497" w:type="dxa"/>
            <w:shd w:val="clear" w:color="auto" w:fill="auto"/>
          </w:tcPr>
          <w:p w14:paraId="31E7C923" w14:textId="77777777" w:rsidR="00C51705"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sz w:val="22"/>
                <w:szCs w:val="22"/>
              </w:rPr>
              <w:t xml:space="preserve">  3.3.90.32.00</w:t>
            </w:r>
          </w:p>
        </w:tc>
        <w:tc>
          <w:tcPr>
            <w:tcW w:w="1692" w:type="dxa"/>
            <w:shd w:val="clear" w:color="auto" w:fill="auto"/>
          </w:tcPr>
          <w:p w14:paraId="241C1564" w14:textId="77777777" w:rsidR="00C51705"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sz w:val="22"/>
                <w:szCs w:val="22"/>
              </w:rPr>
              <w:t>000</w:t>
            </w:r>
          </w:p>
        </w:tc>
        <w:tc>
          <w:tcPr>
            <w:tcW w:w="1692" w:type="dxa"/>
          </w:tcPr>
          <w:p w14:paraId="646D505A" w14:textId="77777777" w:rsidR="00C51705" w:rsidRDefault="0000000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00</w:t>
            </w:r>
            <w:r>
              <w:rPr>
                <w:rFonts w:ascii="Arial" w:eastAsia="Arial" w:hAnsi="Arial" w:cs="Arial"/>
                <w:sz w:val="22"/>
                <w:szCs w:val="22"/>
              </w:rPr>
              <w:t>48</w:t>
            </w:r>
          </w:p>
        </w:tc>
      </w:tr>
    </w:tbl>
    <w:p w14:paraId="1E5C9946" w14:textId="77777777" w:rsidR="00C51705" w:rsidRDefault="00C51705">
      <w:pPr>
        <w:pBdr>
          <w:top w:val="nil"/>
          <w:left w:val="nil"/>
          <w:bottom w:val="nil"/>
          <w:right w:val="nil"/>
          <w:between w:val="nil"/>
        </w:pBdr>
        <w:ind w:right="227"/>
        <w:rPr>
          <w:rFonts w:ascii="Arial" w:eastAsia="Arial" w:hAnsi="Arial" w:cs="Arial"/>
          <w:sz w:val="22"/>
          <w:szCs w:val="22"/>
        </w:rPr>
      </w:pPr>
    </w:p>
    <w:p w14:paraId="6170DE68" w14:textId="77777777" w:rsidR="00C51705" w:rsidRDefault="00C51705">
      <w:pPr>
        <w:pBdr>
          <w:top w:val="nil"/>
          <w:left w:val="nil"/>
          <w:bottom w:val="nil"/>
          <w:right w:val="nil"/>
          <w:between w:val="nil"/>
        </w:pBdr>
        <w:ind w:right="227"/>
        <w:jc w:val="center"/>
        <w:rPr>
          <w:rFonts w:ascii="Arial" w:eastAsia="Arial" w:hAnsi="Arial" w:cs="Arial"/>
          <w:sz w:val="22"/>
          <w:szCs w:val="22"/>
        </w:rPr>
      </w:pPr>
    </w:p>
    <w:p w14:paraId="42111CAA" w14:textId="77777777" w:rsidR="00C51705" w:rsidRDefault="00000000">
      <w:pPr>
        <w:pBdr>
          <w:top w:val="nil"/>
          <w:left w:val="nil"/>
          <w:bottom w:val="nil"/>
          <w:right w:val="nil"/>
          <w:between w:val="nil"/>
        </w:pBdr>
        <w:ind w:right="227"/>
        <w:jc w:val="center"/>
        <w:rPr>
          <w:rFonts w:ascii="Arial" w:eastAsia="Arial" w:hAnsi="Arial" w:cs="Arial"/>
          <w:sz w:val="22"/>
          <w:szCs w:val="22"/>
        </w:rPr>
      </w:pPr>
      <w:r>
        <w:rPr>
          <w:rFonts w:ascii="Arial" w:eastAsia="Arial" w:hAnsi="Arial" w:cs="Arial"/>
          <w:sz w:val="22"/>
          <w:szCs w:val="22"/>
        </w:rPr>
        <w:t>Três Rios, 21 de maio de 2026.</w:t>
      </w:r>
    </w:p>
    <w:p w14:paraId="25857A47" w14:textId="77777777" w:rsidR="00C51705" w:rsidRDefault="00C51705">
      <w:pPr>
        <w:pBdr>
          <w:top w:val="nil"/>
          <w:left w:val="nil"/>
          <w:bottom w:val="nil"/>
          <w:right w:val="nil"/>
          <w:between w:val="nil"/>
        </w:pBdr>
        <w:ind w:right="227"/>
        <w:jc w:val="both"/>
        <w:rPr>
          <w:rFonts w:ascii="Arial" w:eastAsia="Arial" w:hAnsi="Arial" w:cs="Arial"/>
          <w:color w:val="FF0000"/>
          <w:sz w:val="22"/>
          <w:szCs w:val="22"/>
        </w:rPr>
      </w:pPr>
    </w:p>
    <w:p w14:paraId="0CB0CB71" w14:textId="77777777" w:rsidR="00C51705" w:rsidRDefault="00000000">
      <w:pPr>
        <w:pBdr>
          <w:top w:val="nil"/>
          <w:left w:val="nil"/>
          <w:bottom w:val="nil"/>
          <w:right w:val="nil"/>
          <w:between w:val="nil"/>
        </w:pBdr>
        <w:ind w:right="227"/>
        <w:jc w:val="both"/>
        <w:rPr>
          <w:rFonts w:ascii="Arial" w:eastAsia="Arial" w:hAnsi="Arial" w:cs="Arial"/>
          <w:color w:val="FF0000"/>
          <w:sz w:val="22"/>
          <w:szCs w:val="22"/>
        </w:rPr>
      </w:pPr>
      <w:r>
        <w:rPr>
          <w:rFonts w:ascii="Arial" w:eastAsia="Arial" w:hAnsi="Arial" w:cs="Arial"/>
          <w:color w:val="FF0000"/>
          <w:sz w:val="22"/>
          <w:szCs w:val="22"/>
        </w:rPr>
        <w:t xml:space="preserve"> </w:t>
      </w:r>
    </w:p>
    <w:tbl>
      <w:tblPr>
        <w:tblStyle w:val="a7"/>
        <w:tblW w:w="94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62"/>
        <w:gridCol w:w="4643"/>
      </w:tblGrid>
      <w:tr w:rsidR="00C51705" w14:paraId="0386B4D7" w14:textId="77777777">
        <w:trPr>
          <w:jc w:val="center"/>
        </w:trPr>
        <w:tc>
          <w:tcPr>
            <w:tcW w:w="4762" w:type="dxa"/>
            <w:shd w:val="clear" w:color="auto" w:fill="auto"/>
          </w:tcPr>
          <w:p w14:paraId="757952C3" w14:textId="77777777" w:rsidR="00C51705" w:rsidRDefault="00000000">
            <w:pPr>
              <w:rPr>
                <w:rFonts w:ascii="Arial" w:eastAsia="Arial" w:hAnsi="Arial" w:cs="Arial"/>
                <w:b/>
                <w:bCs/>
                <w:i/>
                <w:iCs/>
                <w:sz w:val="22"/>
                <w:szCs w:val="22"/>
              </w:rPr>
            </w:pPr>
            <w:r>
              <w:rPr>
                <w:rFonts w:ascii="Arial" w:eastAsia="Arial" w:hAnsi="Arial" w:cs="Arial"/>
                <w:b/>
                <w:bCs/>
                <w:i/>
                <w:iCs/>
                <w:sz w:val="22"/>
                <w:szCs w:val="22"/>
              </w:rPr>
              <w:t>Elaborado:</w:t>
            </w:r>
          </w:p>
          <w:p w14:paraId="4A690331" w14:textId="77777777" w:rsidR="00C51705" w:rsidRDefault="00C51705">
            <w:pPr>
              <w:jc w:val="center"/>
              <w:rPr>
                <w:rFonts w:ascii="Arial" w:eastAsia="Arial" w:hAnsi="Arial" w:cs="Arial"/>
                <w:b/>
                <w:bCs/>
                <w:i/>
                <w:iCs/>
                <w:sz w:val="22"/>
                <w:szCs w:val="22"/>
              </w:rPr>
            </w:pPr>
          </w:p>
          <w:p w14:paraId="39AC4E7C" w14:textId="77777777" w:rsidR="00C51705" w:rsidRDefault="00C51705">
            <w:pPr>
              <w:jc w:val="center"/>
              <w:rPr>
                <w:rFonts w:ascii="Arial" w:eastAsia="Arial" w:hAnsi="Arial" w:cs="Arial"/>
                <w:b/>
                <w:bCs/>
                <w:i/>
                <w:iCs/>
                <w:sz w:val="22"/>
                <w:szCs w:val="22"/>
              </w:rPr>
            </w:pPr>
          </w:p>
          <w:p w14:paraId="224BC32A" w14:textId="77777777" w:rsidR="00C51705" w:rsidRDefault="00000000">
            <w:pPr>
              <w:jc w:val="center"/>
              <w:rPr>
                <w:rFonts w:ascii="Arial" w:eastAsia="Arial" w:hAnsi="Arial" w:cs="Arial"/>
                <w:sz w:val="22"/>
                <w:szCs w:val="22"/>
              </w:rPr>
            </w:pPr>
            <w:r>
              <w:rPr>
                <w:rFonts w:ascii="Arial" w:eastAsia="Arial" w:hAnsi="Arial" w:cs="Arial"/>
                <w:b/>
                <w:bCs/>
                <w:sz w:val="22"/>
                <w:szCs w:val="22"/>
              </w:rPr>
              <w:t>Bianca Malta Braga</w:t>
            </w:r>
          </w:p>
          <w:p w14:paraId="4F8AED1C" w14:textId="77777777" w:rsidR="00C51705" w:rsidRDefault="00000000">
            <w:pPr>
              <w:jc w:val="center"/>
              <w:rPr>
                <w:rFonts w:ascii="Arial" w:eastAsia="Arial" w:hAnsi="Arial" w:cs="Arial"/>
                <w:sz w:val="22"/>
                <w:szCs w:val="22"/>
              </w:rPr>
            </w:pPr>
            <w:r>
              <w:rPr>
                <w:rFonts w:ascii="Arial" w:eastAsia="Arial" w:hAnsi="Arial" w:cs="Arial"/>
                <w:sz w:val="22"/>
                <w:szCs w:val="22"/>
              </w:rPr>
              <w:t>Coordenadora de Fazenda</w:t>
            </w:r>
          </w:p>
          <w:p w14:paraId="1FB7369F" w14:textId="77777777" w:rsidR="00C51705" w:rsidRDefault="00000000">
            <w:pPr>
              <w:jc w:val="center"/>
              <w:rPr>
                <w:rFonts w:ascii="Arial" w:eastAsia="Arial" w:hAnsi="Arial" w:cs="Arial"/>
                <w:sz w:val="22"/>
                <w:szCs w:val="22"/>
              </w:rPr>
            </w:pPr>
            <w:r>
              <w:rPr>
                <w:rFonts w:ascii="Arial" w:eastAsia="Arial" w:hAnsi="Arial" w:cs="Arial"/>
                <w:sz w:val="22"/>
                <w:szCs w:val="22"/>
              </w:rPr>
              <w:t>Matrícula 124.3715</w:t>
            </w:r>
          </w:p>
          <w:p w14:paraId="52B7375F" w14:textId="77777777" w:rsidR="00C51705" w:rsidRDefault="00C51705">
            <w:pPr>
              <w:rPr>
                <w:rFonts w:ascii="Arial" w:eastAsia="Arial" w:hAnsi="Arial" w:cs="Arial"/>
                <w:sz w:val="22"/>
                <w:szCs w:val="22"/>
              </w:rPr>
            </w:pPr>
          </w:p>
          <w:p w14:paraId="59D40789" w14:textId="77777777" w:rsidR="00C51705" w:rsidRDefault="00C51705">
            <w:pPr>
              <w:jc w:val="center"/>
              <w:rPr>
                <w:rFonts w:ascii="Arial" w:eastAsia="Arial" w:hAnsi="Arial" w:cs="Arial"/>
                <w:b/>
                <w:bCs/>
                <w:i/>
                <w:iCs/>
                <w:sz w:val="22"/>
                <w:szCs w:val="22"/>
              </w:rPr>
            </w:pPr>
          </w:p>
        </w:tc>
        <w:tc>
          <w:tcPr>
            <w:tcW w:w="4643" w:type="dxa"/>
            <w:shd w:val="clear" w:color="auto" w:fill="auto"/>
          </w:tcPr>
          <w:p w14:paraId="3631EC4F" w14:textId="77777777" w:rsidR="00C51705" w:rsidRDefault="00000000">
            <w:pPr>
              <w:rPr>
                <w:rFonts w:ascii="Arial" w:eastAsia="Arial" w:hAnsi="Arial" w:cs="Arial"/>
                <w:b/>
                <w:bCs/>
                <w:i/>
                <w:iCs/>
                <w:color w:val="000000"/>
                <w:sz w:val="22"/>
                <w:szCs w:val="22"/>
              </w:rPr>
            </w:pPr>
            <w:r>
              <w:rPr>
                <w:rFonts w:ascii="Arial" w:eastAsia="Arial" w:hAnsi="Arial" w:cs="Arial"/>
                <w:b/>
                <w:bCs/>
                <w:i/>
                <w:iCs/>
                <w:color w:val="000000"/>
                <w:sz w:val="22"/>
                <w:szCs w:val="22"/>
              </w:rPr>
              <w:t>Aprovado:</w:t>
            </w:r>
          </w:p>
          <w:p w14:paraId="34436EDD" w14:textId="77777777" w:rsidR="00C51705" w:rsidRDefault="00C51705">
            <w:pPr>
              <w:rPr>
                <w:rFonts w:ascii="Arial" w:eastAsia="Arial" w:hAnsi="Arial" w:cs="Arial"/>
                <w:b/>
                <w:bCs/>
                <w:color w:val="000000"/>
                <w:sz w:val="22"/>
                <w:szCs w:val="22"/>
              </w:rPr>
            </w:pPr>
          </w:p>
          <w:p w14:paraId="1A00D7CC" w14:textId="77777777" w:rsidR="00C51705" w:rsidRDefault="00C51705">
            <w:pPr>
              <w:tabs>
                <w:tab w:val="left" w:pos="1500"/>
                <w:tab w:val="center" w:pos="2195"/>
              </w:tabs>
              <w:rPr>
                <w:rFonts w:ascii="Arial" w:eastAsia="Arial" w:hAnsi="Arial" w:cs="Arial"/>
                <w:b/>
                <w:bCs/>
                <w:i/>
                <w:iCs/>
                <w:sz w:val="22"/>
                <w:szCs w:val="22"/>
              </w:rPr>
            </w:pPr>
          </w:p>
          <w:p w14:paraId="2D6379D6" w14:textId="77777777" w:rsidR="00C51705" w:rsidRDefault="00000000">
            <w:pPr>
              <w:jc w:val="center"/>
              <w:rPr>
                <w:rFonts w:ascii="Arial" w:eastAsia="Arial" w:hAnsi="Arial" w:cs="Arial"/>
                <w:b/>
                <w:bCs/>
                <w:sz w:val="22"/>
                <w:szCs w:val="22"/>
              </w:rPr>
            </w:pPr>
            <w:r>
              <w:rPr>
                <w:rFonts w:ascii="Arial" w:eastAsia="Arial" w:hAnsi="Arial" w:cs="Arial"/>
                <w:b/>
                <w:bCs/>
                <w:sz w:val="22"/>
                <w:szCs w:val="22"/>
              </w:rPr>
              <w:t>Caroline Gorito</w:t>
            </w:r>
          </w:p>
          <w:p w14:paraId="5C45E094" w14:textId="77777777" w:rsidR="00C51705" w:rsidRDefault="00000000">
            <w:pPr>
              <w:jc w:val="center"/>
              <w:rPr>
                <w:rFonts w:ascii="Arial" w:eastAsia="Arial" w:hAnsi="Arial" w:cs="Arial"/>
                <w:sz w:val="22"/>
                <w:szCs w:val="22"/>
              </w:rPr>
            </w:pPr>
            <w:r>
              <w:rPr>
                <w:rFonts w:ascii="Arial" w:eastAsia="Arial" w:hAnsi="Arial" w:cs="Arial"/>
                <w:sz w:val="22"/>
                <w:szCs w:val="22"/>
              </w:rPr>
              <w:t>Secretária de Fazenda, Finanças e Desenvolvimento Econômico</w:t>
            </w:r>
          </w:p>
          <w:p w14:paraId="7FC585CC" w14:textId="77777777" w:rsidR="00C51705" w:rsidRDefault="00000000">
            <w:pPr>
              <w:jc w:val="center"/>
              <w:rPr>
                <w:rFonts w:ascii="Arial" w:eastAsia="Arial" w:hAnsi="Arial" w:cs="Arial"/>
                <w:sz w:val="22"/>
                <w:szCs w:val="22"/>
              </w:rPr>
            </w:pPr>
            <w:r>
              <w:rPr>
                <w:rFonts w:ascii="Arial" w:eastAsia="Arial" w:hAnsi="Arial" w:cs="Arial"/>
                <w:sz w:val="22"/>
                <w:szCs w:val="22"/>
              </w:rPr>
              <w:t>Matrícula 124.3605</w:t>
            </w:r>
          </w:p>
          <w:p w14:paraId="57AAE2DC" w14:textId="77777777" w:rsidR="00C51705" w:rsidRDefault="00C51705">
            <w:pPr>
              <w:jc w:val="center"/>
              <w:rPr>
                <w:rFonts w:ascii="Arial" w:eastAsia="Arial" w:hAnsi="Arial" w:cs="Arial"/>
                <w:b/>
                <w:bCs/>
                <w:i/>
                <w:iCs/>
                <w:sz w:val="22"/>
                <w:szCs w:val="22"/>
              </w:rPr>
            </w:pPr>
          </w:p>
          <w:p w14:paraId="51CE0696" w14:textId="77777777" w:rsidR="00C51705" w:rsidRDefault="00C51705">
            <w:pPr>
              <w:jc w:val="center"/>
              <w:rPr>
                <w:rFonts w:ascii="Arial" w:eastAsia="Arial" w:hAnsi="Arial" w:cs="Arial"/>
                <w:b/>
                <w:bCs/>
                <w:i/>
                <w:iCs/>
                <w:sz w:val="22"/>
                <w:szCs w:val="22"/>
              </w:rPr>
            </w:pPr>
          </w:p>
          <w:p w14:paraId="67DF7B36" w14:textId="77777777" w:rsidR="00C51705" w:rsidRDefault="00C51705">
            <w:pPr>
              <w:jc w:val="center"/>
              <w:rPr>
                <w:rFonts w:ascii="Arial" w:eastAsia="Arial" w:hAnsi="Arial" w:cs="Arial"/>
                <w:b/>
                <w:bCs/>
                <w:i/>
                <w:iCs/>
                <w:color w:val="FF0000"/>
                <w:sz w:val="22"/>
                <w:szCs w:val="22"/>
              </w:rPr>
            </w:pPr>
          </w:p>
        </w:tc>
      </w:tr>
    </w:tbl>
    <w:p w14:paraId="61D456FF" w14:textId="77777777" w:rsidR="00C51705" w:rsidRDefault="00C51705">
      <w:pPr>
        <w:pBdr>
          <w:top w:val="nil"/>
          <w:left w:val="nil"/>
          <w:bottom w:val="nil"/>
          <w:right w:val="nil"/>
          <w:between w:val="nil"/>
        </w:pBdr>
        <w:ind w:right="227"/>
        <w:jc w:val="both"/>
        <w:rPr>
          <w:rFonts w:ascii="Arial" w:eastAsia="Arial" w:hAnsi="Arial" w:cs="Arial"/>
          <w:color w:val="FF0000"/>
          <w:sz w:val="22"/>
          <w:szCs w:val="22"/>
        </w:rPr>
      </w:pPr>
    </w:p>
    <w:sectPr w:rsidR="00C51705">
      <w:headerReference w:type="default" r:id="rId12"/>
      <w:footerReference w:type="default" r:id="rId13"/>
      <w:pgSz w:w="11906" w:h="16838"/>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F9E8F9" w14:textId="77777777" w:rsidR="00842AA4" w:rsidRDefault="00842AA4">
      <w:r>
        <w:separator/>
      </w:r>
    </w:p>
  </w:endnote>
  <w:endnote w:type="continuationSeparator" w:id="0">
    <w:p w14:paraId="7A01A253" w14:textId="77777777" w:rsidR="00842AA4" w:rsidRDefault="00842A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D68506A3-9633-41A4-AE92-364714609726}"/>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F90DDD0C-4A25-41A9-AEE2-AC7FC4C24228}"/>
  </w:font>
  <w:font w:name="Calibri">
    <w:panose1 w:val="020F0502020204030204"/>
    <w:charset w:val="00"/>
    <w:family w:val="swiss"/>
    <w:pitch w:val="variable"/>
    <w:sig w:usb0="E4002EFF" w:usb1="C200247B" w:usb2="00000009" w:usb3="00000000" w:csb0="000001FF" w:csb1="00000000"/>
    <w:embedRegular r:id="rId3" w:fontKey="{367CE83C-CEAC-4F41-B03F-BA38B422E1DF}"/>
  </w:font>
  <w:font w:name="Cambria">
    <w:panose1 w:val="02040503050406030204"/>
    <w:charset w:val="00"/>
    <w:family w:val="roman"/>
    <w:pitch w:val="variable"/>
    <w:sig w:usb0="E00006FF" w:usb1="420024FF" w:usb2="02000000" w:usb3="00000000" w:csb0="0000019F" w:csb1="00000000"/>
    <w:embedRegular r:id="rId4" w:fontKey="{511C4595-3623-4CDE-9B66-0AABD161F6E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899D6" w14:textId="77777777" w:rsidR="00C51705" w:rsidRDefault="00000000">
    <w:pPr>
      <w:pBdr>
        <w:top w:val="nil"/>
        <w:left w:val="nil"/>
        <w:bottom w:val="nil"/>
        <w:right w:val="nil"/>
        <w:between w:val="nil"/>
      </w:pBdr>
      <w:tabs>
        <w:tab w:val="center" w:pos="4252"/>
        <w:tab w:val="right" w:pos="8504"/>
      </w:tabs>
      <w:jc w:val="right"/>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b/>
        <w:bCs/>
        <w:color w:val="000000"/>
        <w:sz w:val="16"/>
        <w:szCs w:val="16"/>
      </w:rPr>
      <w:fldChar w:fldCharType="begin"/>
    </w:r>
    <w:r>
      <w:rPr>
        <w:rFonts w:ascii="Arial" w:eastAsia="Arial" w:hAnsi="Arial" w:cs="Arial"/>
        <w:b/>
        <w:bCs/>
        <w:color w:val="000000"/>
        <w:sz w:val="16"/>
        <w:szCs w:val="16"/>
      </w:rPr>
      <w:instrText>PAGE</w:instrText>
    </w:r>
    <w:r>
      <w:rPr>
        <w:rFonts w:ascii="Arial" w:eastAsia="Arial" w:hAnsi="Arial" w:cs="Arial"/>
        <w:b/>
        <w:bCs/>
        <w:color w:val="000000"/>
        <w:sz w:val="16"/>
        <w:szCs w:val="16"/>
      </w:rPr>
      <w:fldChar w:fldCharType="separate"/>
    </w:r>
    <w:r w:rsidR="00F52CAE">
      <w:rPr>
        <w:rFonts w:ascii="Arial" w:eastAsia="Arial" w:hAnsi="Arial" w:cs="Arial"/>
        <w:b/>
        <w:bCs/>
        <w:noProof/>
        <w:color w:val="000000"/>
        <w:sz w:val="16"/>
        <w:szCs w:val="16"/>
      </w:rPr>
      <w:t>1</w:t>
    </w:r>
    <w:r>
      <w:rPr>
        <w:rFonts w:ascii="Arial" w:eastAsia="Arial" w:hAnsi="Arial" w:cs="Arial"/>
        <w:b/>
        <w:bCs/>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b/>
        <w:bCs/>
        <w:color w:val="000000"/>
        <w:sz w:val="16"/>
        <w:szCs w:val="16"/>
      </w:rPr>
      <w:fldChar w:fldCharType="begin"/>
    </w:r>
    <w:r>
      <w:rPr>
        <w:rFonts w:ascii="Arial" w:eastAsia="Arial" w:hAnsi="Arial" w:cs="Arial"/>
        <w:b/>
        <w:bCs/>
        <w:color w:val="000000"/>
        <w:sz w:val="16"/>
        <w:szCs w:val="16"/>
      </w:rPr>
      <w:instrText>NUMPAGES</w:instrText>
    </w:r>
    <w:r>
      <w:rPr>
        <w:rFonts w:ascii="Arial" w:eastAsia="Arial" w:hAnsi="Arial" w:cs="Arial"/>
        <w:b/>
        <w:bCs/>
        <w:color w:val="000000"/>
        <w:sz w:val="16"/>
        <w:szCs w:val="16"/>
      </w:rPr>
      <w:fldChar w:fldCharType="separate"/>
    </w:r>
    <w:r w:rsidR="00F52CAE">
      <w:rPr>
        <w:rFonts w:ascii="Arial" w:eastAsia="Arial" w:hAnsi="Arial" w:cs="Arial"/>
        <w:b/>
        <w:bCs/>
        <w:noProof/>
        <w:color w:val="000000"/>
        <w:sz w:val="16"/>
        <w:szCs w:val="16"/>
      </w:rPr>
      <w:t>2</w:t>
    </w:r>
    <w:r>
      <w:rPr>
        <w:rFonts w:ascii="Arial" w:eastAsia="Arial" w:hAnsi="Arial" w:cs="Arial"/>
        <w:b/>
        <w:bCs/>
        <w:color w:val="000000"/>
        <w:sz w:val="16"/>
        <w:szCs w:val="16"/>
      </w:rPr>
      <w:fldChar w:fldCharType="end"/>
    </w:r>
  </w:p>
  <w:p w14:paraId="74A27381" w14:textId="77777777" w:rsidR="00C51705" w:rsidRDefault="00C51705">
    <w:pPr>
      <w:pBdr>
        <w:top w:val="nil"/>
        <w:left w:val="nil"/>
        <w:bottom w:val="nil"/>
        <w:right w:val="nil"/>
        <w:between w:val="nil"/>
      </w:pBdr>
      <w:tabs>
        <w:tab w:val="center" w:pos="4252"/>
        <w:tab w:val="right" w:pos="8504"/>
        <w:tab w:val="left" w:pos="3705"/>
      </w:tabs>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291EC3" w14:textId="77777777" w:rsidR="00842AA4" w:rsidRDefault="00842AA4">
      <w:r>
        <w:separator/>
      </w:r>
    </w:p>
  </w:footnote>
  <w:footnote w:type="continuationSeparator" w:id="0">
    <w:p w14:paraId="23FD7A3E" w14:textId="77777777" w:rsidR="00842AA4" w:rsidRDefault="00842A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624F60" w14:textId="77777777" w:rsidR="00C51705" w:rsidRDefault="00000000">
    <w:pPr>
      <w:pBdr>
        <w:top w:val="nil"/>
        <w:left w:val="nil"/>
        <w:bottom w:val="nil"/>
        <w:right w:val="nil"/>
        <w:between w:val="nil"/>
      </w:pBdr>
      <w:tabs>
        <w:tab w:val="center" w:pos="4252"/>
        <w:tab w:val="right" w:pos="8504"/>
      </w:tabs>
      <w:jc w:val="center"/>
      <w:rPr>
        <w:color w:val="000000"/>
      </w:rPr>
    </w:pPr>
    <w:r>
      <w:rPr>
        <w:rFonts w:ascii="Calibri" w:eastAsia="Calibri" w:hAnsi="Calibri" w:cs="Calibri"/>
        <w:noProof/>
        <w:color w:val="000000"/>
        <w:sz w:val="18"/>
        <w:szCs w:val="18"/>
      </w:rPr>
      <w:drawing>
        <wp:inline distT="0" distB="0" distL="0" distR="0" wp14:anchorId="0919EB11" wp14:editId="425BA266">
          <wp:extent cx="1672345" cy="91769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672345" cy="917695"/>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7D47CD6"/>
    <w:multiLevelType w:val="multilevel"/>
    <w:tmpl w:val="D67E21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3E9F2442"/>
    <w:multiLevelType w:val="multilevel"/>
    <w:tmpl w:val="5AB44092"/>
    <w:lvl w:ilvl="0">
      <w:start w:val="1"/>
      <w:numFmt w:val="decimal"/>
      <w:lvlText w:val="%1."/>
      <w:lvlJc w:val="left"/>
      <w:pPr>
        <w:ind w:left="720" w:hanging="360"/>
      </w:pPr>
      <w:rPr>
        <w:b/>
        <w:bCs/>
      </w:rPr>
    </w:lvl>
    <w:lvl w:ilvl="1">
      <w:start w:val="1"/>
      <w:numFmt w:val="decimal"/>
      <w:lvlText w:val="%1.%2"/>
      <w:lvlJc w:val="left"/>
      <w:pPr>
        <w:ind w:left="502" w:hanging="360"/>
      </w:pPr>
      <w:rPr>
        <w:b/>
        <w:bCs/>
        <w:sz w:val="22"/>
        <w:szCs w:val="22"/>
      </w:rPr>
    </w:lvl>
    <w:lvl w:ilvl="2">
      <w:start w:val="1"/>
      <w:numFmt w:val="decimal"/>
      <w:lvlText w:val="%1.%2.%3"/>
      <w:lvlJc w:val="left"/>
      <w:pPr>
        <w:ind w:left="1080" w:hanging="720"/>
      </w:pPr>
      <w:rPr>
        <w:b/>
        <w:bCs/>
        <w:sz w:val="20"/>
        <w:szCs w:val="20"/>
      </w:rPr>
    </w:lvl>
    <w:lvl w:ilvl="3">
      <w:start w:val="1"/>
      <w:numFmt w:val="decimal"/>
      <w:lvlText w:val="%1.%2.%3.%4"/>
      <w:lvlJc w:val="left"/>
      <w:pPr>
        <w:ind w:left="1080" w:hanging="720"/>
      </w:pPr>
      <w:rPr>
        <w:b w:val="0"/>
        <w:bCs w:val="0"/>
        <w:sz w:val="20"/>
        <w:szCs w:val="20"/>
      </w:rPr>
    </w:lvl>
    <w:lvl w:ilvl="4">
      <w:start w:val="1"/>
      <w:numFmt w:val="decimal"/>
      <w:lvlText w:val="%1.%2.%3.%4.%5"/>
      <w:lvlJc w:val="left"/>
      <w:pPr>
        <w:ind w:left="1080" w:hanging="720"/>
      </w:pPr>
      <w:rPr>
        <w:b w:val="0"/>
        <w:bCs w:val="0"/>
        <w:sz w:val="20"/>
        <w:szCs w:val="20"/>
      </w:rPr>
    </w:lvl>
    <w:lvl w:ilvl="5">
      <w:start w:val="1"/>
      <w:numFmt w:val="decimal"/>
      <w:lvlText w:val="%1.%2.%3.%4.%5.%6"/>
      <w:lvlJc w:val="left"/>
      <w:pPr>
        <w:ind w:left="1440" w:hanging="1080"/>
      </w:pPr>
      <w:rPr>
        <w:b w:val="0"/>
        <w:bCs w:val="0"/>
        <w:sz w:val="20"/>
        <w:szCs w:val="20"/>
      </w:rPr>
    </w:lvl>
    <w:lvl w:ilvl="6">
      <w:start w:val="1"/>
      <w:numFmt w:val="decimal"/>
      <w:lvlText w:val="%1.%2.%3.%4.%5.%6.%7"/>
      <w:lvlJc w:val="left"/>
      <w:pPr>
        <w:ind w:left="1440" w:hanging="1080"/>
      </w:pPr>
      <w:rPr>
        <w:b w:val="0"/>
        <w:bCs w:val="0"/>
        <w:sz w:val="20"/>
        <w:szCs w:val="20"/>
      </w:rPr>
    </w:lvl>
    <w:lvl w:ilvl="7">
      <w:start w:val="1"/>
      <w:numFmt w:val="decimal"/>
      <w:lvlText w:val="%1.%2.%3.%4.%5.%6.%7.%8"/>
      <w:lvlJc w:val="left"/>
      <w:pPr>
        <w:ind w:left="1800" w:hanging="1440"/>
      </w:pPr>
      <w:rPr>
        <w:b w:val="0"/>
        <w:bCs w:val="0"/>
        <w:sz w:val="20"/>
        <w:szCs w:val="20"/>
      </w:rPr>
    </w:lvl>
    <w:lvl w:ilvl="8">
      <w:start w:val="1"/>
      <w:numFmt w:val="decimal"/>
      <w:lvlText w:val="%1.%2.%3.%4.%5.%6.%7.%8.%9"/>
      <w:lvlJc w:val="left"/>
      <w:pPr>
        <w:ind w:left="1800" w:hanging="1440"/>
      </w:pPr>
      <w:rPr>
        <w:b w:val="0"/>
        <w:bCs w:val="0"/>
        <w:sz w:val="20"/>
        <w:szCs w:val="20"/>
      </w:rPr>
    </w:lvl>
  </w:abstractNum>
  <w:abstractNum w:abstractNumId="2" w15:restartNumberingAfterBreak="0">
    <w:nsid w:val="4A7D52D1"/>
    <w:multiLevelType w:val="multilevel"/>
    <w:tmpl w:val="A47E1CB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4E903BEF"/>
    <w:multiLevelType w:val="multilevel"/>
    <w:tmpl w:val="0EBECB5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50771D95"/>
    <w:multiLevelType w:val="multilevel"/>
    <w:tmpl w:val="1D6ACA86"/>
    <w:lvl w:ilvl="0">
      <w:start w:val="1"/>
      <w:numFmt w:val="bullet"/>
      <w:lvlText w:val="●"/>
      <w:lvlJc w:val="left"/>
      <w:pPr>
        <w:ind w:left="918" w:hanging="360"/>
      </w:pPr>
      <w:rPr>
        <w:rFonts w:ascii="Noto Sans Symbols" w:eastAsia="Noto Sans Symbols" w:hAnsi="Noto Sans Symbols" w:cs="Noto Sans Symbols"/>
      </w:rPr>
    </w:lvl>
    <w:lvl w:ilvl="1">
      <w:start w:val="1"/>
      <w:numFmt w:val="bullet"/>
      <w:lvlText w:val="o"/>
      <w:lvlJc w:val="left"/>
      <w:pPr>
        <w:ind w:left="1638" w:hanging="360"/>
      </w:pPr>
      <w:rPr>
        <w:rFonts w:ascii="Courier New" w:eastAsia="Courier New" w:hAnsi="Courier New" w:cs="Courier New"/>
      </w:rPr>
    </w:lvl>
    <w:lvl w:ilvl="2">
      <w:start w:val="1"/>
      <w:numFmt w:val="bullet"/>
      <w:lvlText w:val="▪"/>
      <w:lvlJc w:val="left"/>
      <w:pPr>
        <w:ind w:left="2358" w:hanging="360"/>
      </w:pPr>
      <w:rPr>
        <w:rFonts w:ascii="Noto Sans Symbols" w:eastAsia="Noto Sans Symbols" w:hAnsi="Noto Sans Symbols" w:cs="Noto Sans Symbols"/>
      </w:rPr>
    </w:lvl>
    <w:lvl w:ilvl="3">
      <w:start w:val="1"/>
      <w:numFmt w:val="bullet"/>
      <w:lvlText w:val="●"/>
      <w:lvlJc w:val="left"/>
      <w:pPr>
        <w:ind w:left="3078" w:hanging="360"/>
      </w:pPr>
      <w:rPr>
        <w:rFonts w:ascii="Noto Sans Symbols" w:eastAsia="Noto Sans Symbols" w:hAnsi="Noto Sans Symbols" w:cs="Noto Sans Symbols"/>
      </w:rPr>
    </w:lvl>
    <w:lvl w:ilvl="4">
      <w:start w:val="1"/>
      <w:numFmt w:val="bullet"/>
      <w:lvlText w:val="o"/>
      <w:lvlJc w:val="left"/>
      <w:pPr>
        <w:ind w:left="3798" w:hanging="360"/>
      </w:pPr>
      <w:rPr>
        <w:rFonts w:ascii="Courier New" w:eastAsia="Courier New" w:hAnsi="Courier New" w:cs="Courier New"/>
      </w:rPr>
    </w:lvl>
    <w:lvl w:ilvl="5">
      <w:start w:val="1"/>
      <w:numFmt w:val="bullet"/>
      <w:lvlText w:val="▪"/>
      <w:lvlJc w:val="left"/>
      <w:pPr>
        <w:ind w:left="4518" w:hanging="360"/>
      </w:pPr>
      <w:rPr>
        <w:rFonts w:ascii="Noto Sans Symbols" w:eastAsia="Noto Sans Symbols" w:hAnsi="Noto Sans Symbols" w:cs="Noto Sans Symbols"/>
      </w:rPr>
    </w:lvl>
    <w:lvl w:ilvl="6">
      <w:start w:val="1"/>
      <w:numFmt w:val="bullet"/>
      <w:lvlText w:val="●"/>
      <w:lvlJc w:val="left"/>
      <w:pPr>
        <w:ind w:left="5238" w:hanging="360"/>
      </w:pPr>
      <w:rPr>
        <w:rFonts w:ascii="Noto Sans Symbols" w:eastAsia="Noto Sans Symbols" w:hAnsi="Noto Sans Symbols" w:cs="Noto Sans Symbols"/>
      </w:rPr>
    </w:lvl>
    <w:lvl w:ilvl="7">
      <w:start w:val="1"/>
      <w:numFmt w:val="bullet"/>
      <w:lvlText w:val="o"/>
      <w:lvlJc w:val="left"/>
      <w:pPr>
        <w:ind w:left="5958" w:hanging="360"/>
      </w:pPr>
      <w:rPr>
        <w:rFonts w:ascii="Courier New" w:eastAsia="Courier New" w:hAnsi="Courier New" w:cs="Courier New"/>
      </w:rPr>
    </w:lvl>
    <w:lvl w:ilvl="8">
      <w:start w:val="1"/>
      <w:numFmt w:val="bullet"/>
      <w:lvlText w:val="▪"/>
      <w:lvlJc w:val="left"/>
      <w:pPr>
        <w:ind w:left="6678" w:hanging="360"/>
      </w:pPr>
      <w:rPr>
        <w:rFonts w:ascii="Noto Sans Symbols" w:eastAsia="Noto Sans Symbols" w:hAnsi="Noto Sans Symbols" w:cs="Noto Sans Symbols"/>
      </w:rPr>
    </w:lvl>
  </w:abstractNum>
  <w:abstractNum w:abstractNumId="5" w15:restartNumberingAfterBreak="0">
    <w:nsid w:val="7B3A2E1D"/>
    <w:multiLevelType w:val="multilevel"/>
    <w:tmpl w:val="8E1C3952"/>
    <w:lvl w:ilvl="0">
      <w:start w:val="6"/>
      <w:numFmt w:val="decimal"/>
      <w:lvlText w:val="%1"/>
      <w:lvlJc w:val="left"/>
      <w:pPr>
        <w:ind w:left="360" w:hanging="360"/>
      </w:pPr>
    </w:lvl>
    <w:lvl w:ilvl="1">
      <w:start w:val="1"/>
      <w:numFmt w:val="decimal"/>
      <w:lvlText w:val="%1.%2"/>
      <w:lvlJc w:val="left"/>
      <w:pPr>
        <w:ind w:left="702" w:hanging="360"/>
      </w:pPr>
    </w:lvl>
    <w:lvl w:ilvl="2">
      <w:start w:val="1"/>
      <w:numFmt w:val="decimal"/>
      <w:lvlText w:val="%1.%2.%3"/>
      <w:lvlJc w:val="left"/>
      <w:pPr>
        <w:ind w:left="1404" w:hanging="720"/>
      </w:pPr>
    </w:lvl>
    <w:lvl w:ilvl="3">
      <w:start w:val="1"/>
      <w:numFmt w:val="decimal"/>
      <w:lvlText w:val="%1.%2.%3.%4"/>
      <w:lvlJc w:val="left"/>
      <w:pPr>
        <w:ind w:left="1746" w:hanging="720"/>
      </w:pPr>
    </w:lvl>
    <w:lvl w:ilvl="4">
      <w:start w:val="1"/>
      <w:numFmt w:val="decimal"/>
      <w:lvlText w:val="%1.%2.%3.%4.%5"/>
      <w:lvlJc w:val="left"/>
      <w:pPr>
        <w:ind w:left="2448" w:hanging="1080"/>
      </w:pPr>
    </w:lvl>
    <w:lvl w:ilvl="5">
      <w:start w:val="1"/>
      <w:numFmt w:val="decimal"/>
      <w:lvlText w:val="%1.%2.%3.%4.%5.%6"/>
      <w:lvlJc w:val="left"/>
      <w:pPr>
        <w:ind w:left="2790" w:hanging="1080"/>
      </w:pPr>
    </w:lvl>
    <w:lvl w:ilvl="6">
      <w:start w:val="1"/>
      <w:numFmt w:val="decimal"/>
      <w:lvlText w:val="%1.%2.%3.%4.%5.%6.%7"/>
      <w:lvlJc w:val="left"/>
      <w:pPr>
        <w:ind w:left="3492" w:hanging="1440"/>
      </w:pPr>
    </w:lvl>
    <w:lvl w:ilvl="7">
      <w:start w:val="1"/>
      <w:numFmt w:val="decimal"/>
      <w:lvlText w:val="%1.%2.%3.%4.%5.%6.%7.%8"/>
      <w:lvlJc w:val="left"/>
      <w:pPr>
        <w:ind w:left="3834" w:hanging="1440"/>
      </w:pPr>
    </w:lvl>
    <w:lvl w:ilvl="8">
      <w:start w:val="1"/>
      <w:numFmt w:val="decimal"/>
      <w:lvlText w:val="%1.%2.%3.%4.%5.%6.%7.%8.%9"/>
      <w:lvlJc w:val="left"/>
      <w:pPr>
        <w:ind w:left="4536" w:hanging="1800"/>
      </w:pPr>
    </w:lvl>
  </w:abstractNum>
  <w:abstractNum w:abstractNumId="6" w15:restartNumberingAfterBreak="0">
    <w:nsid w:val="7FC75530"/>
    <w:multiLevelType w:val="multilevel"/>
    <w:tmpl w:val="9676AC86"/>
    <w:lvl w:ilvl="0">
      <w:start w:val="1"/>
      <w:numFmt w:val="lowerLetter"/>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826752677">
    <w:abstractNumId w:val="4"/>
  </w:num>
  <w:num w:numId="2" w16cid:durableId="868953493">
    <w:abstractNumId w:val="0"/>
  </w:num>
  <w:num w:numId="3" w16cid:durableId="642319604">
    <w:abstractNumId w:val="2"/>
  </w:num>
  <w:num w:numId="4" w16cid:durableId="742683306">
    <w:abstractNumId w:val="6"/>
  </w:num>
  <w:num w:numId="5" w16cid:durableId="1424692332">
    <w:abstractNumId w:val="5"/>
  </w:num>
  <w:num w:numId="6" w16cid:durableId="1240677341">
    <w:abstractNumId w:val="3"/>
  </w:num>
  <w:num w:numId="7" w16cid:durableId="138159169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1705"/>
    <w:rsid w:val="00170FC8"/>
    <w:rsid w:val="002064C7"/>
    <w:rsid w:val="0025344D"/>
    <w:rsid w:val="005056EB"/>
    <w:rsid w:val="007C5808"/>
    <w:rsid w:val="00842AA4"/>
    <w:rsid w:val="009405CB"/>
    <w:rsid w:val="00B61BB0"/>
    <w:rsid w:val="00C51705"/>
    <w:rsid w:val="00D662BC"/>
    <w:rsid w:val="00DB3229"/>
    <w:rsid w:val="00E66E69"/>
    <w:rsid w:val="00F52CA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3F1787"/>
  <w15:docId w15:val="{6B2C7A81-1D52-4A44-867F-8060797B8F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ind w:left="1193" w:hanging="425"/>
      <w:outlineLvl w:val="0"/>
    </w:pPr>
    <w:rPr>
      <w:rFonts w:ascii="Arial" w:eastAsia="Arial" w:hAnsi="Arial" w:cs="Arial"/>
      <w:b/>
      <w:bCs/>
      <w:sz w:val="22"/>
      <w:szCs w:val="22"/>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115" w:type="dxa"/>
        <w:bottom w:w="0" w:type="dxa"/>
        <w:right w:w="115"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tblPr>
      <w:tblStyleRowBandSize w:val="1"/>
      <w:tblStyleColBandSize w:val="1"/>
      <w:tblCellMar>
        <w:top w:w="0" w:type="dxa"/>
        <w:left w:w="0" w:type="dxa"/>
        <w:bottom w:w="0" w:type="dxa"/>
        <w:right w:w="0"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mailto:fazenda@tresrios.rj.gov.br"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www.planalto.gov.br/ccivil_03/leis/l8078compilado.htm" TargetMode="Externa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fQh4XAdgTvQsxlBe5ltzR97D1A==">CgMxLjAyDmgudjMzOHBrZ3lvdnpnMg5oLmF4YWZleDV3dHhiNDgAciExNnpiUXZnVkItZUFRTWkyZ0RrX1VBOEFQbDN5amwtekI=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13</Pages>
  <Words>5414</Words>
  <Characters>29240</Characters>
  <Application>Microsoft Office Word</Application>
  <DocSecurity>0</DocSecurity>
  <Lines>243</Lines>
  <Paragraphs>69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Douglas SGPCG</cp:lastModifiedBy>
  <cp:revision>3</cp:revision>
  <dcterms:created xsi:type="dcterms:W3CDTF">2026-05-22T13:15:00Z</dcterms:created>
  <dcterms:modified xsi:type="dcterms:W3CDTF">2026-05-22T13:42:00Z</dcterms:modified>
</cp:coreProperties>
</file>